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ABBD4" w14:textId="77777777" w:rsidR="005A67EA" w:rsidRDefault="005A67EA" w:rsidP="000D0B74">
      <w:pPr>
        <w:spacing w:after="0"/>
      </w:pPr>
    </w:p>
    <w:p w14:paraId="77448F33" w14:textId="45D0F50A" w:rsidR="009078D2" w:rsidRPr="00FF4E79" w:rsidRDefault="00564ECD" w:rsidP="009078D2">
      <w:pPr>
        <w:pStyle w:val="Ttulo"/>
        <w:ind w:firstLine="0"/>
        <w:jc w:val="center"/>
        <w:rPr>
          <w:i w:val="0"/>
          <w:iCs/>
          <w:color w:val="auto"/>
          <w:sz w:val="40"/>
          <w:szCs w:val="42"/>
        </w:rPr>
      </w:pPr>
      <w:r>
        <w:rPr>
          <w:i w:val="0"/>
          <w:iCs/>
          <w:color w:val="auto"/>
          <w:sz w:val="40"/>
          <w:szCs w:val="42"/>
        </w:rPr>
        <w:t>Validación del prototipo funcional de la herramienta educativa INKLUDO</w:t>
      </w:r>
    </w:p>
    <w:p w14:paraId="1C3699E8" w14:textId="77777777" w:rsidR="009078D2" w:rsidRPr="00FF4E79" w:rsidRDefault="009078D2" w:rsidP="009078D2">
      <w:pPr>
        <w:pStyle w:val="Ttulo"/>
        <w:ind w:firstLine="0"/>
        <w:jc w:val="center"/>
        <w:rPr>
          <w:i w:val="0"/>
          <w:iCs/>
          <w:sz w:val="28"/>
          <w:szCs w:val="42"/>
        </w:rPr>
      </w:pPr>
    </w:p>
    <w:p w14:paraId="75BB0EDA" w14:textId="468544EF" w:rsidR="009078D2" w:rsidRPr="00564ECD" w:rsidRDefault="00564ECD" w:rsidP="009078D2">
      <w:pPr>
        <w:pStyle w:val="Ttulo"/>
        <w:ind w:firstLine="0"/>
        <w:jc w:val="center"/>
        <w:rPr>
          <w:i w:val="0"/>
          <w:iCs/>
          <w:color w:val="595959" w:themeColor="text1" w:themeTint="A6"/>
          <w:sz w:val="36"/>
          <w:szCs w:val="42"/>
          <w:lang w:val="en-US"/>
        </w:rPr>
      </w:pPr>
      <w:r w:rsidRPr="00564ECD">
        <w:rPr>
          <w:i w:val="0"/>
          <w:iCs/>
          <w:color w:val="595959" w:themeColor="text1" w:themeTint="A6"/>
          <w:sz w:val="36"/>
          <w:szCs w:val="42"/>
          <w:lang w:val="en-US"/>
        </w:rPr>
        <w:t xml:space="preserve">Validation of the functional prototype of </w:t>
      </w:r>
      <w:r>
        <w:rPr>
          <w:i w:val="0"/>
          <w:iCs/>
          <w:color w:val="595959" w:themeColor="text1" w:themeTint="A6"/>
          <w:sz w:val="36"/>
          <w:szCs w:val="42"/>
          <w:lang w:val="en-US"/>
        </w:rPr>
        <w:t>the INKLUDO educational tool</w:t>
      </w:r>
    </w:p>
    <w:p w14:paraId="2435BC88" w14:textId="4BBB0429" w:rsidR="009078D2" w:rsidRPr="006A660E" w:rsidRDefault="00564ECD" w:rsidP="009078D2">
      <w:pPr>
        <w:pStyle w:val="Ttulo1"/>
        <w:spacing w:before="0" w:after="0"/>
        <w:ind w:firstLine="0"/>
        <w:jc w:val="right"/>
        <w:rPr>
          <w:sz w:val="22"/>
          <w:szCs w:val="22"/>
        </w:rPr>
      </w:pPr>
      <w:r w:rsidRPr="006A660E">
        <w:rPr>
          <w:noProof/>
          <w:lang w:val="en-US"/>
        </w:rPr>
        <w:drawing>
          <wp:anchor distT="0" distB="0" distL="114300" distR="114300" simplePos="0" relativeHeight="251659264" behindDoc="0" locked="0" layoutInCell="1" allowOverlap="1" wp14:anchorId="5A4209C4" wp14:editId="7F148367">
            <wp:simplePos x="0" y="0"/>
            <wp:positionH relativeFrom="column">
              <wp:posOffset>3742690</wp:posOffset>
            </wp:positionH>
            <wp:positionV relativeFrom="paragraph">
              <wp:posOffset>15875</wp:posOffset>
            </wp:positionV>
            <wp:extent cx="152400" cy="152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CID-iD_icon-16x16.gif"/>
                    <pic:cNvPicPr/>
                  </pic:nvPicPr>
                  <pic:blipFill>
                    <a:blip r:embed="rId8">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r>
        <w:rPr>
          <w:sz w:val="22"/>
          <w:szCs w:val="22"/>
        </w:rPr>
        <w:t>Nicolas Escobar Rodríguez</w:t>
      </w:r>
    </w:p>
    <w:p w14:paraId="3D1090CF" w14:textId="15515488" w:rsidR="009078D2" w:rsidRPr="006A660E" w:rsidRDefault="00564ECD" w:rsidP="009078D2">
      <w:pPr>
        <w:spacing w:after="0"/>
        <w:jc w:val="right"/>
      </w:pPr>
      <w:r>
        <w:t>Universidad Industrial de Santander, Colombia</w:t>
      </w:r>
    </w:p>
    <w:p w14:paraId="18892E65" w14:textId="77777777" w:rsidR="002C07BE" w:rsidRDefault="002C07BE" w:rsidP="002C07BE">
      <w:pPr>
        <w:jc w:val="both"/>
        <w:rPr>
          <w:b/>
          <w:bCs/>
          <w:sz w:val="20"/>
          <w:szCs w:val="20"/>
        </w:rPr>
      </w:pPr>
    </w:p>
    <w:p w14:paraId="37640DE9" w14:textId="77777777" w:rsidR="00CF00D5" w:rsidRDefault="00CF00D5" w:rsidP="002C07BE">
      <w:pPr>
        <w:jc w:val="both"/>
        <w:rPr>
          <w:b/>
          <w:bCs/>
          <w:sz w:val="20"/>
          <w:szCs w:val="20"/>
        </w:rPr>
      </w:pPr>
    </w:p>
    <w:p w14:paraId="61C59A40" w14:textId="5C5ACFE2" w:rsidR="002C07BE" w:rsidRPr="00564ECD" w:rsidRDefault="009078D2" w:rsidP="0060077D">
      <w:pPr>
        <w:jc w:val="both"/>
        <w:rPr>
          <w:sz w:val="20"/>
          <w:szCs w:val="20"/>
        </w:rPr>
      </w:pPr>
      <w:r w:rsidRPr="00012F3E">
        <w:rPr>
          <w:b/>
          <w:bCs/>
          <w:sz w:val="20"/>
          <w:szCs w:val="20"/>
        </w:rPr>
        <w:t>Resumen</w:t>
      </w:r>
      <w:r>
        <w:rPr>
          <w:b/>
          <w:bCs/>
          <w:sz w:val="20"/>
          <w:szCs w:val="20"/>
        </w:rPr>
        <w:t xml:space="preserve">: </w:t>
      </w:r>
      <w:r w:rsidR="0060077D" w:rsidRPr="0060077D">
        <w:rPr>
          <w:bCs/>
          <w:sz w:val="20"/>
          <w:szCs w:val="20"/>
        </w:rPr>
        <w:t xml:space="preserve"> </w:t>
      </w:r>
      <w:r w:rsidR="00913206">
        <w:rPr>
          <w:bCs/>
          <w:sz w:val="20"/>
          <w:szCs w:val="20"/>
        </w:rPr>
        <w:t>INKLUDO es una estrategia de enseñanza que busca desarrollar ambientes inclusivos que permitan mejorar el aprendizaje de los estudiantes con o sin discapacidad en materia de seguridad y salud en trabajo. Este proyecto consta de dos herramientas inmersivas e incluyentes, multimedia y realidad virtual</w:t>
      </w:r>
      <w:r w:rsidR="005B58B8">
        <w:rPr>
          <w:bCs/>
          <w:sz w:val="20"/>
          <w:szCs w:val="20"/>
        </w:rPr>
        <w:t xml:space="preserve">, las cuales han sido creadas con un diseño centrado en el usuario bajo principios de gamificación. La Universidad industrial de Santander a través de distintos grupos de investigación pertenecientes a la institución han desarrollado un prototipo funcional de las herramientas que necesita ser validado puesto que es un proceso que confirma que las </w:t>
      </w:r>
      <w:r w:rsidR="007D27D1">
        <w:rPr>
          <w:bCs/>
          <w:sz w:val="20"/>
          <w:szCs w:val="20"/>
        </w:rPr>
        <w:t>especificaciones</w:t>
      </w:r>
      <w:r w:rsidR="005B58B8">
        <w:rPr>
          <w:bCs/>
          <w:sz w:val="20"/>
          <w:szCs w:val="20"/>
        </w:rPr>
        <w:t xml:space="preserve"> de las herramientas </w:t>
      </w:r>
      <w:r w:rsidR="007D27D1">
        <w:rPr>
          <w:bCs/>
          <w:sz w:val="20"/>
          <w:szCs w:val="20"/>
        </w:rPr>
        <w:t xml:space="preserve">si suplen las necesidades del usuario y cumplen con el uso que se le ha destinado. </w:t>
      </w:r>
      <w:r w:rsidR="005B58B8">
        <w:rPr>
          <w:bCs/>
          <w:sz w:val="20"/>
          <w:szCs w:val="20"/>
        </w:rPr>
        <w:t xml:space="preserve">Para este proceso se utilizó una </w:t>
      </w:r>
      <w:r w:rsidR="007D27D1">
        <w:rPr>
          <w:bCs/>
          <w:sz w:val="20"/>
          <w:szCs w:val="20"/>
        </w:rPr>
        <w:t>metodología</w:t>
      </w:r>
      <w:r w:rsidR="005B58B8">
        <w:rPr>
          <w:bCs/>
          <w:sz w:val="20"/>
          <w:szCs w:val="20"/>
        </w:rPr>
        <w:t xml:space="preserve"> de validación de software para ambas herramientas basada en casos de uso</w:t>
      </w:r>
      <w:r w:rsidR="007D27D1">
        <w:rPr>
          <w:bCs/>
          <w:sz w:val="20"/>
          <w:szCs w:val="20"/>
        </w:rPr>
        <w:t xml:space="preserve">, en donde a través de la experiencia de los usuarios con las herramientas se pudo validar que ambas cumplen con su propósito y funcionalidad. Las herramientas demostraron su gran utilidad en la educación y dejaron la puerta abierta a otros escenarios como la industria y aseguradoras.  </w:t>
      </w:r>
    </w:p>
    <w:p w14:paraId="74BB86FA" w14:textId="1C6CB6DA" w:rsidR="009078D2" w:rsidRPr="006A660E" w:rsidRDefault="009078D2" w:rsidP="009078D2">
      <w:pPr>
        <w:rPr>
          <w:rFonts w:eastAsia="Arial"/>
          <w:sz w:val="20"/>
          <w:szCs w:val="20"/>
        </w:rPr>
      </w:pPr>
      <w:r w:rsidRPr="002D51C5">
        <w:rPr>
          <w:b/>
          <w:sz w:val="20"/>
          <w:szCs w:val="20"/>
        </w:rPr>
        <w:t xml:space="preserve">Palabras clave: </w:t>
      </w:r>
      <w:r w:rsidR="007619F8">
        <w:rPr>
          <w:bCs/>
          <w:sz w:val="20"/>
          <w:szCs w:val="20"/>
        </w:rPr>
        <w:t>Educación;</w:t>
      </w:r>
      <w:r w:rsidR="007D27D1">
        <w:rPr>
          <w:bCs/>
          <w:sz w:val="20"/>
          <w:szCs w:val="20"/>
        </w:rPr>
        <w:t xml:space="preserve"> </w:t>
      </w:r>
      <w:r w:rsidR="007619F8">
        <w:rPr>
          <w:bCs/>
          <w:sz w:val="20"/>
          <w:szCs w:val="20"/>
        </w:rPr>
        <w:t>sistema multimedia; tecnologías de la información y la comunicación</w:t>
      </w:r>
      <w:r w:rsidR="00686750">
        <w:rPr>
          <w:bCs/>
          <w:sz w:val="20"/>
          <w:szCs w:val="20"/>
        </w:rPr>
        <w:t xml:space="preserve">; seguridad y salud en el trabajo; validación de software. </w:t>
      </w:r>
    </w:p>
    <w:p w14:paraId="11F76797" w14:textId="7097E75A" w:rsidR="00E12459" w:rsidRPr="00E34561" w:rsidRDefault="00E12459" w:rsidP="0060077D">
      <w:pPr>
        <w:spacing w:after="0"/>
        <w:jc w:val="both"/>
        <w:rPr>
          <w:b/>
          <w:sz w:val="20"/>
          <w:szCs w:val="20"/>
          <w:lang w:val="en-US"/>
        </w:rPr>
      </w:pPr>
      <w:r w:rsidRPr="00E34561">
        <w:rPr>
          <w:b/>
          <w:bCs/>
          <w:sz w:val="20"/>
          <w:szCs w:val="20"/>
          <w:lang w:val="en-US"/>
        </w:rPr>
        <w:t xml:space="preserve">Abstract: </w:t>
      </w:r>
      <w:r w:rsidR="00E34561" w:rsidRPr="00EA1D8B">
        <w:rPr>
          <w:bCs/>
          <w:sz w:val="20"/>
          <w:szCs w:val="20"/>
          <w:lang w:val="en-US"/>
        </w:rPr>
        <w:t xml:space="preserve">INKLUDO is a teaching strategy that seeks to develop inclusive environments that improve the learning of students with or without disabilities in terms of safety and health at work. This project consists of two immersive and inclusive tools, </w:t>
      </w:r>
      <w:proofErr w:type="gramStart"/>
      <w:r w:rsidR="00E34561" w:rsidRPr="00EA1D8B">
        <w:rPr>
          <w:bCs/>
          <w:sz w:val="20"/>
          <w:szCs w:val="20"/>
          <w:lang w:val="en-US"/>
        </w:rPr>
        <w:t>multimedia</w:t>
      </w:r>
      <w:proofErr w:type="gramEnd"/>
      <w:r w:rsidR="00E34561" w:rsidRPr="00EA1D8B">
        <w:rPr>
          <w:bCs/>
          <w:sz w:val="20"/>
          <w:szCs w:val="20"/>
          <w:lang w:val="en-US"/>
        </w:rPr>
        <w:t xml:space="preserve"> and virtual reality, which have been created with a user-centered design under gamification principles. The Industrial University of Santander, through different research groups belonging to the institution, has developed a functional prototype of the tools that needs to be validated since it is a process that confirms that the specifications of the tools do meet the user's needs and comply with the use intended for it. For this process, a software validation methodology was used for both tools based on use cases, where through the users' experience with the tools it was possible to validate that both meet their purpose and functionality. The tools demonstrated their great usefulness in education and left the door open to other scenarios such as industry and insurance.</w:t>
      </w:r>
    </w:p>
    <w:p w14:paraId="69F8710D" w14:textId="7B15E4CC" w:rsidR="00E12459" w:rsidRDefault="00E12459" w:rsidP="00E12459">
      <w:pPr>
        <w:spacing w:after="0"/>
        <w:jc w:val="both"/>
        <w:rPr>
          <w:b/>
          <w:sz w:val="20"/>
          <w:szCs w:val="20"/>
          <w:lang w:val="en-US"/>
        </w:rPr>
      </w:pPr>
    </w:p>
    <w:p w14:paraId="6F02140B" w14:textId="5C150002" w:rsidR="009078D2" w:rsidRPr="00E34561" w:rsidRDefault="009078D2" w:rsidP="00E12459">
      <w:pPr>
        <w:spacing w:after="0"/>
        <w:jc w:val="both"/>
        <w:rPr>
          <w:bCs/>
          <w:sz w:val="20"/>
          <w:szCs w:val="20"/>
          <w:lang w:val="en-US"/>
        </w:rPr>
      </w:pPr>
      <w:r w:rsidRPr="00431A62">
        <w:rPr>
          <w:b/>
          <w:sz w:val="20"/>
          <w:szCs w:val="20"/>
          <w:lang w:val="en-US"/>
        </w:rPr>
        <w:t xml:space="preserve">Keywords: </w:t>
      </w:r>
      <w:r w:rsidR="00E34561" w:rsidRPr="00EA1D8B">
        <w:rPr>
          <w:bCs/>
          <w:sz w:val="20"/>
          <w:szCs w:val="20"/>
          <w:lang w:val="en-US"/>
        </w:rPr>
        <w:t>Education; multimedia system; Technology of the information and communication; security and health at work; software validation.</w:t>
      </w:r>
    </w:p>
    <w:p w14:paraId="3DC7D91D" w14:textId="77777777" w:rsidR="009078D2" w:rsidRDefault="009078D2" w:rsidP="009078D2">
      <w:pPr>
        <w:spacing w:after="0"/>
        <w:rPr>
          <w:bCs/>
          <w:sz w:val="20"/>
          <w:szCs w:val="20"/>
          <w:lang w:val="en-US"/>
        </w:rPr>
      </w:pPr>
    </w:p>
    <w:p w14:paraId="36E115C3" w14:textId="77777777" w:rsidR="009078D2" w:rsidRDefault="009078D2" w:rsidP="009078D2">
      <w:pPr>
        <w:spacing w:after="0"/>
        <w:rPr>
          <w:bCs/>
          <w:sz w:val="20"/>
          <w:szCs w:val="20"/>
          <w:lang w:val="en-US"/>
        </w:rPr>
      </w:pPr>
    </w:p>
    <w:p w14:paraId="740CA6B7" w14:textId="49EF9AAE" w:rsidR="009078D2" w:rsidRDefault="009078D2" w:rsidP="009078D2">
      <w:pPr>
        <w:spacing w:after="0"/>
        <w:rPr>
          <w:bCs/>
          <w:sz w:val="20"/>
          <w:szCs w:val="20"/>
          <w:lang w:val="en-US"/>
        </w:rPr>
      </w:pPr>
    </w:p>
    <w:p w14:paraId="080DE99E" w14:textId="18C8152A" w:rsidR="00E12459" w:rsidRDefault="00E12459" w:rsidP="009078D2">
      <w:pPr>
        <w:spacing w:after="0"/>
        <w:rPr>
          <w:bCs/>
          <w:sz w:val="20"/>
          <w:szCs w:val="20"/>
          <w:lang w:val="en-US"/>
        </w:rPr>
      </w:pPr>
    </w:p>
    <w:p w14:paraId="4EE099AA" w14:textId="1973EB72" w:rsidR="00E12459" w:rsidRDefault="00E12459" w:rsidP="009078D2">
      <w:pPr>
        <w:spacing w:after="0"/>
        <w:rPr>
          <w:bCs/>
          <w:sz w:val="20"/>
          <w:szCs w:val="20"/>
          <w:lang w:val="en-US"/>
        </w:rPr>
      </w:pPr>
    </w:p>
    <w:p w14:paraId="0F1C4258" w14:textId="77777777" w:rsidR="00E12459" w:rsidRDefault="00E12459" w:rsidP="009078D2">
      <w:pPr>
        <w:spacing w:after="0"/>
        <w:rPr>
          <w:bCs/>
          <w:sz w:val="20"/>
          <w:szCs w:val="20"/>
          <w:lang w:val="en-US"/>
        </w:rPr>
      </w:pPr>
    </w:p>
    <w:p w14:paraId="2464A242" w14:textId="77777777" w:rsidR="009078D2" w:rsidRPr="00FF4E79" w:rsidRDefault="009078D2" w:rsidP="000D0B74">
      <w:pPr>
        <w:spacing w:after="0"/>
        <w:rPr>
          <w:lang w:val="en-US"/>
        </w:rPr>
      </w:pPr>
    </w:p>
    <w:p w14:paraId="43B1877B" w14:textId="560B953E" w:rsidR="002C07BE" w:rsidRPr="002C07BE" w:rsidRDefault="002C07BE" w:rsidP="002C07BE">
      <w:pPr>
        <w:pStyle w:val="Prrafodelista"/>
        <w:numPr>
          <w:ilvl w:val="0"/>
          <w:numId w:val="5"/>
        </w:numPr>
        <w:spacing w:after="0"/>
        <w:rPr>
          <w:b/>
          <w:sz w:val="24"/>
        </w:rPr>
      </w:pPr>
      <w:r w:rsidRPr="002C07BE">
        <w:rPr>
          <w:b/>
          <w:sz w:val="24"/>
        </w:rPr>
        <w:t>Introducción</w:t>
      </w:r>
      <w:r w:rsidR="00850A76">
        <w:rPr>
          <w:b/>
          <w:sz w:val="24"/>
        </w:rPr>
        <w:t xml:space="preserve"> </w:t>
      </w:r>
    </w:p>
    <w:p w14:paraId="34A3F247" w14:textId="77777777" w:rsidR="004806F2" w:rsidRDefault="004806F2" w:rsidP="006458FF">
      <w:pPr>
        <w:ind w:firstLine="708"/>
        <w:jc w:val="both"/>
        <w:rPr>
          <w:bCs/>
          <w:sz w:val="24"/>
          <w:szCs w:val="24"/>
        </w:rPr>
      </w:pPr>
    </w:p>
    <w:p w14:paraId="33399AA5" w14:textId="7D049A64" w:rsidR="006458FF" w:rsidRPr="006458FF" w:rsidRDefault="006458FF" w:rsidP="006458FF">
      <w:pPr>
        <w:ind w:firstLine="708"/>
        <w:jc w:val="both"/>
        <w:rPr>
          <w:bCs/>
          <w:sz w:val="24"/>
          <w:szCs w:val="24"/>
        </w:rPr>
      </w:pPr>
      <w:r w:rsidRPr="006458FF">
        <w:rPr>
          <w:bCs/>
          <w:sz w:val="24"/>
          <w:szCs w:val="24"/>
        </w:rPr>
        <w:t>De acuerdo con la Organización Internacional del Trabajo (OIT) un poco más de 1,9 millones de personas mueren al año por consecuencia de accidentes de trabajo, además se calcula que cada año se producen unos 360 millones de accidentes laborales no mortales que causan incapacidades de 4 días o más (OIT, 2021). La situación en Colombia no está muy lejos de la realidad mundial, pues durante el año 2021 se registraron 513.857 accidentes laborales en el país, un promedio de 1.408 por día, según lo estima el Consejo Colombiano de Seguridad (CCS) quien también advierte que para el 2021 el costo de los accidentes fue alrededor de los $2 billones y que incluso puede alcanzar los $5 billones si se incluyen las muertes asociadas al trabajo (CCS, 2022).</w:t>
      </w:r>
    </w:p>
    <w:p w14:paraId="43EE8A93" w14:textId="77777777" w:rsidR="006458FF" w:rsidRPr="006458FF" w:rsidRDefault="006458FF" w:rsidP="006458FF">
      <w:pPr>
        <w:ind w:firstLine="708"/>
        <w:jc w:val="both"/>
        <w:rPr>
          <w:bCs/>
          <w:sz w:val="24"/>
          <w:szCs w:val="24"/>
        </w:rPr>
      </w:pPr>
      <w:r w:rsidRPr="006458FF">
        <w:rPr>
          <w:bCs/>
          <w:sz w:val="24"/>
          <w:szCs w:val="24"/>
        </w:rPr>
        <w:t>Los datos anteriores dejan al descubierto una problemática que está afectando la calidad de vida de los trabajadores y la de sus familias, pues los accidentes laborales causan afectaciones temporales a la salud, secuelas, discapacidades o en alguno</w:t>
      </w:r>
      <w:bookmarkStart w:id="0" w:name="Curbelo_"/>
      <w:bookmarkEnd w:id="0"/>
      <w:r w:rsidRPr="006458FF">
        <w:rPr>
          <w:bCs/>
          <w:sz w:val="24"/>
          <w:szCs w:val="24"/>
        </w:rPr>
        <w:t xml:space="preserve">s casos la muerte (Curbelo-Martínez, Pérez-Fernández, &amp; Gómez Dorta, 2015). Adicional a esta situación las compañías también están siendo afectadas en sus procesos, lo que al final se traduce en un impacto productivo y financiero. El costo de los accidentes y muertes a causa del trabajo es muy elevado, llegando incluso a los $5 billones para el 2021 en Colombia (CCS, 2022). </w:t>
      </w:r>
    </w:p>
    <w:p w14:paraId="3147130D" w14:textId="77777777" w:rsidR="006458FF" w:rsidRPr="006458FF" w:rsidRDefault="006458FF" w:rsidP="006458FF">
      <w:pPr>
        <w:ind w:firstLine="708"/>
        <w:jc w:val="both"/>
        <w:rPr>
          <w:bCs/>
          <w:sz w:val="24"/>
          <w:szCs w:val="24"/>
        </w:rPr>
      </w:pPr>
      <w:r w:rsidRPr="006458FF">
        <w:rPr>
          <w:bCs/>
          <w:sz w:val="24"/>
          <w:szCs w:val="24"/>
        </w:rPr>
        <w:t>Esta problemática ha despertado el interés de los grandes lideres mundiales, es por esto por lo que para la agenda del 2030 en los objetivos de desarrollo sostenible se han incluido, salud y bienestar, educación de calidad y trabajo decente y crecimiento económico (UN, 2015). Esto deja en claro que los gobiernos han comprendido la importancia de trabajar en conjunto con la academia. Se hace necesario fortalecer la relación entre la industria y la academia para que desde una educación de calidad se pueda formar capital humano competitivo y pertinente, que entiende la realidad de la industria y sus problemas (CUEES, 2022). La educación debe propender por la formación de capital humano con conocimientos, procedimientos, habilidades y actitudes que les permitan a las personas desenvolverse adecuadamente en el entorno laboral (Cobos-</w:t>
      </w:r>
      <w:proofErr w:type="spellStart"/>
      <w:r w:rsidRPr="006458FF">
        <w:rPr>
          <w:bCs/>
          <w:sz w:val="24"/>
          <w:szCs w:val="24"/>
        </w:rPr>
        <w:t>Sanchiz</w:t>
      </w:r>
      <w:proofErr w:type="spellEnd"/>
      <w:r w:rsidRPr="006458FF">
        <w:rPr>
          <w:bCs/>
          <w:sz w:val="24"/>
          <w:szCs w:val="24"/>
        </w:rPr>
        <w:t xml:space="preserve"> &amp; </w:t>
      </w:r>
      <w:proofErr w:type="spellStart"/>
      <w:r w:rsidRPr="006458FF">
        <w:rPr>
          <w:bCs/>
          <w:sz w:val="24"/>
          <w:szCs w:val="24"/>
        </w:rPr>
        <w:t>Garí</w:t>
      </w:r>
      <w:proofErr w:type="spellEnd"/>
      <w:r w:rsidRPr="006458FF">
        <w:rPr>
          <w:bCs/>
          <w:sz w:val="24"/>
          <w:szCs w:val="24"/>
        </w:rPr>
        <w:t>-Pérez, 2007).</w:t>
      </w:r>
    </w:p>
    <w:p w14:paraId="0EB2B7E9" w14:textId="77777777" w:rsidR="006458FF" w:rsidRPr="006458FF" w:rsidRDefault="006458FF" w:rsidP="006458FF">
      <w:pPr>
        <w:ind w:firstLine="708"/>
        <w:jc w:val="both"/>
        <w:rPr>
          <w:bCs/>
          <w:sz w:val="24"/>
          <w:szCs w:val="24"/>
        </w:rPr>
      </w:pPr>
      <w:r w:rsidRPr="006458FF">
        <w:rPr>
          <w:bCs/>
          <w:sz w:val="24"/>
          <w:szCs w:val="24"/>
        </w:rPr>
        <w:t xml:space="preserve">La educación además de ser de calidad, como lo mencionan los objetivos de desarrollo sostenible, debe ser inclusiva especialmente con aquellas poblaciones que más han tenido barreras para acceder a ella, como lo es la población con discapacidad (OMS, 2011). Aunque en Colombia no se tiene una cifra exacta y actualizada de la población, el DANE para el 2018 pudo identificar 218.135 jóvenes con discapacidad entre los 15 y 29 años, además encontró que el 65% de estos jóvenes con discapacidad que no estudian, lo hacen a </w:t>
      </w:r>
      <w:r w:rsidRPr="006458FF">
        <w:rPr>
          <w:bCs/>
          <w:sz w:val="24"/>
          <w:szCs w:val="24"/>
        </w:rPr>
        <w:lastRenderedPageBreak/>
        <w:t>causa de su condición (Ministerio de Salud y Protección Social, 2018). La seguridad y salud en el trabajo se conoce como una disciplina de amplio interés, la cual tiene en cuenta las necesidades especiales de personas con discapacidad y busca ofrecer entornos de aprendizaje “seguros, no violentos, inclusivos y eficaces para todos” (Naciones Unidas, 2018, p. 29).</w:t>
      </w:r>
    </w:p>
    <w:p w14:paraId="7946257B" w14:textId="77777777" w:rsidR="006458FF" w:rsidRPr="00EA1D8B" w:rsidRDefault="006458FF" w:rsidP="006458FF">
      <w:pPr>
        <w:ind w:firstLine="708"/>
        <w:jc w:val="both"/>
        <w:rPr>
          <w:bCs/>
          <w:sz w:val="24"/>
          <w:szCs w:val="24"/>
        </w:rPr>
      </w:pPr>
      <w:r w:rsidRPr="006458FF">
        <w:rPr>
          <w:bCs/>
          <w:sz w:val="24"/>
          <w:szCs w:val="24"/>
        </w:rPr>
        <w:t xml:space="preserve">En este sentido surge la iniciativa de INKLUDO, una estrategia educativa que busca la generación de escenarios inclusivos para mejorar la educación en materia de seguridad y salud en el trabajo. Esta estrategia educativa utiliza herramientas soportadas en realidad virtual y tecnología multimedia con un diseño centrado en el usuario. </w:t>
      </w:r>
      <w:r w:rsidRPr="00EA1D8B">
        <w:rPr>
          <w:bCs/>
          <w:sz w:val="24"/>
          <w:szCs w:val="24"/>
        </w:rPr>
        <w:t xml:space="preserve">INKLUDO se enfocará en el entrenamiento virtual inmersivo sobre ambientes industriales y de laboratorio de riesgo, pues al simular la presencia de los estudiantes en escenarios reales se facilita la adquisición y desarrollo de conocimientos y competencias que no hubieran sido posibles con los métodos </w:t>
      </w:r>
      <w:r w:rsidRPr="006458FF">
        <w:t>convencionales</w:t>
      </w:r>
      <w:r w:rsidRPr="00EA1D8B">
        <w:rPr>
          <w:bCs/>
          <w:sz w:val="24"/>
          <w:szCs w:val="24"/>
        </w:rPr>
        <w:t>, permitiéndole a la población con discapacidad participar con total seguridad en actividades de aprendizaje de difícil acceso que antes no eran posibles debido a las limitaciones impuestas por su discapacidad (Marín-Díaz &amp; Fanjul, 2019).</w:t>
      </w:r>
    </w:p>
    <w:p w14:paraId="1318D699" w14:textId="77777777" w:rsidR="006458FF" w:rsidRPr="00EA1D8B" w:rsidRDefault="006458FF" w:rsidP="006458FF">
      <w:pPr>
        <w:ind w:firstLine="708"/>
        <w:jc w:val="both"/>
        <w:rPr>
          <w:bCs/>
          <w:sz w:val="24"/>
          <w:szCs w:val="24"/>
        </w:rPr>
      </w:pPr>
      <w:r w:rsidRPr="00EA1D8B">
        <w:rPr>
          <w:bCs/>
          <w:sz w:val="24"/>
          <w:szCs w:val="24"/>
        </w:rPr>
        <w:t>La educación de la seguridad y salud en el trabajo ha tenido un abordaje mayormente teórico, enfocado en la transmisión de competencias cognitivas más que en el desarrollo de competencias del “saber-hacer” (</w:t>
      </w:r>
      <w:proofErr w:type="spellStart"/>
      <w:r w:rsidRPr="00EA1D8B">
        <w:rPr>
          <w:bCs/>
          <w:sz w:val="24"/>
          <w:szCs w:val="24"/>
        </w:rPr>
        <w:t>Billorou</w:t>
      </w:r>
      <w:proofErr w:type="spellEnd"/>
      <w:r w:rsidRPr="00EA1D8B">
        <w:rPr>
          <w:bCs/>
          <w:sz w:val="24"/>
          <w:szCs w:val="24"/>
        </w:rPr>
        <w:t xml:space="preserve"> &amp; Sandoya, 2019). Es por esto por lo que INKLUDO utiliza las herramientas TIC para generar espacios de aprendizaje inmersivos a través de la simulación de espacios y situaciones reales que permitan adquirir conocimiento y habilidades relacionados con el componente practico de esta disciplina.</w:t>
      </w:r>
    </w:p>
    <w:p w14:paraId="3AED6940" w14:textId="48F135F3" w:rsidR="006458FF" w:rsidRPr="00EA1D8B" w:rsidRDefault="006458FF" w:rsidP="006458FF">
      <w:pPr>
        <w:ind w:firstLine="708"/>
        <w:jc w:val="both"/>
        <w:rPr>
          <w:bCs/>
          <w:sz w:val="24"/>
          <w:szCs w:val="24"/>
        </w:rPr>
      </w:pPr>
      <w:r w:rsidRPr="00EA1D8B">
        <w:rPr>
          <w:bCs/>
          <w:sz w:val="24"/>
          <w:szCs w:val="24"/>
        </w:rPr>
        <w:t xml:space="preserve">Finalmente, INKLUDO nace como una alternativa educativa a las problemáticas mencionadas anteriormente, busca disminuir el capacitismo en la educación de SST a través de educación de calidad, utilizando herramientas tecnológicas que permiten fortalecer el componente practico de la enseñanza de SST. Esta herramienta ha sido trabajada por un equipo interdisciplinario, el cual ya ha generado un prototipo basado en las necesidades del usuario. El presente </w:t>
      </w:r>
      <w:r w:rsidR="00AC5E30">
        <w:rPr>
          <w:bCs/>
          <w:sz w:val="24"/>
          <w:szCs w:val="24"/>
        </w:rPr>
        <w:t xml:space="preserve">articulo pretende explicar el proceso de </w:t>
      </w:r>
      <w:r w:rsidR="00AC5E30" w:rsidRPr="00EA1D8B">
        <w:rPr>
          <w:bCs/>
          <w:sz w:val="24"/>
          <w:szCs w:val="24"/>
        </w:rPr>
        <w:t>valid</w:t>
      </w:r>
      <w:r w:rsidR="00AC5E30">
        <w:rPr>
          <w:bCs/>
          <w:sz w:val="24"/>
          <w:szCs w:val="24"/>
        </w:rPr>
        <w:t>ación d</w:t>
      </w:r>
      <w:r w:rsidRPr="00EA1D8B">
        <w:rPr>
          <w:bCs/>
          <w:sz w:val="24"/>
          <w:szCs w:val="24"/>
        </w:rPr>
        <w:t xml:space="preserve">el prototipo funcional de las herramientas multimedia y de realidad virtual </w:t>
      </w:r>
      <w:r w:rsidR="00AC5E30">
        <w:rPr>
          <w:bCs/>
          <w:sz w:val="24"/>
          <w:szCs w:val="24"/>
        </w:rPr>
        <w:t>que realizó y dar a conocer sus resultados y todas las posibilidades de escalación.</w:t>
      </w:r>
    </w:p>
    <w:p w14:paraId="750F1EFD" w14:textId="77777777" w:rsidR="0010226A" w:rsidRPr="001C6DB0" w:rsidRDefault="0010226A" w:rsidP="0010226A">
      <w:pPr>
        <w:spacing w:after="0"/>
        <w:jc w:val="both"/>
        <w:rPr>
          <w:bCs/>
          <w:sz w:val="24"/>
          <w:szCs w:val="24"/>
        </w:rPr>
      </w:pPr>
    </w:p>
    <w:p w14:paraId="4E0629A1" w14:textId="3CB28EE4" w:rsidR="00850A76" w:rsidRPr="002C07BE" w:rsidRDefault="00850A76" w:rsidP="00850A76">
      <w:pPr>
        <w:pStyle w:val="Prrafodelista"/>
        <w:numPr>
          <w:ilvl w:val="0"/>
          <w:numId w:val="5"/>
        </w:numPr>
        <w:spacing w:after="0"/>
        <w:rPr>
          <w:b/>
          <w:sz w:val="24"/>
        </w:rPr>
      </w:pPr>
      <w:r>
        <w:rPr>
          <w:b/>
          <w:sz w:val="24"/>
        </w:rPr>
        <w:t>Metodología en el caso de los artículos de investigación científica</w:t>
      </w:r>
    </w:p>
    <w:p w14:paraId="5799974F" w14:textId="77777777" w:rsidR="0010226A" w:rsidRDefault="0010226A" w:rsidP="0010226A">
      <w:pPr>
        <w:spacing w:after="0"/>
        <w:ind w:firstLine="709"/>
        <w:jc w:val="both"/>
        <w:rPr>
          <w:bCs/>
          <w:sz w:val="24"/>
          <w:szCs w:val="24"/>
        </w:rPr>
      </w:pPr>
    </w:p>
    <w:p w14:paraId="587E470B" w14:textId="2F00842B" w:rsidR="00422933" w:rsidRDefault="00422933" w:rsidP="0010226A">
      <w:pPr>
        <w:spacing w:after="0"/>
        <w:ind w:firstLine="709"/>
        <w:jc w:val="both"/>
        <w:rPr>
          <w:bCs/>
          <w:sz w:val="24"/>
          <w:szCs w:val="24"/>
        </w:rPr>
      </w:pPr>
      <w:r>
        <w:rPr>
          <w:bCs/>
          <w:sz w:val="24"/>
          <w:szCs w:val="24"/>
        </w:rPr>
        <w:t xml:space="preserve">Para esta investigación se </w:t>
      </w:r>
      <w:r w:rsidR="00355232">
        <w:rPr>
          <w:bCs/>
          <w:sz w:val="24"/>
          <w:szCs w:val="24"/>
        </w:rPr>
        <w:t>empleó</w:t>
      </w:r>
      <w:r>
        <w:rPr>
          <w:bCs/>
          <w:sz w:val="24"/>
          <w:szCs w:val="24"/>
        </w:rPr>
        <w:t xml:space="preserve"> la metodología del enfoque </w:t>
      </w:r>
      <w:r w:rsidR="00355232">
        <w:rPr>
          <w:bCs/>
          <w:sz w:val="24"/>
          <w:szCs w:val="24"/>
        </w:rPr>
        <w:t xml:space="preserve">cuantitativo descriptivo según Troya, A. (2019). En su </w:t>
      </w:r>
      <w:r w:rsidR="00D7355E">
        <w:rPr>
          <w:bCs/>
          <w:sz w:val="24"/>
          <w:szCs w:val="24"/>
        </w:rPr>
        <w:t>artículo</w:t>
      </w:r>
      <w:r w:rsidR="00355232">
        <w:rPr>
          <w:bCs/>
          <w:sz w:val="24"/>
          <w:szCs w:val="24"/>
        </w:rPr>
        <w:t xml:space="preserve"> titulado </w:t>
      </w:r>
      <w:r w:rsidR="00D7355E">
        <w:rPr>
          <w:bCs/>
          <w:sz w:val="24"/>
          <w:szCs w:val="24"/>
        </w:rPr>
        <w:t xml:space="preserve">“Técnicas de estadísticas en el análisis cuantitativo de datos”, el diseño </w:t>
      </w:r>
      <w:r w:rsidR="00A1647C">
        <w:rPr>
          <w:bCs/>
          <w:sz w:val="24"/>
          <w:szCs w:val="24"/>
        </w:rPr>
        <w:t xml:space="preserve">cuantitativo es una forma de aproximación sistemática al estudio </w:t>
      </w:r>
      <w:r w:rsidR="00A1647C">
        <w:rPr>
          <w:bCs/>
          <w:sz w:val="24"/>
          <w:szCs w:val="24"/>
        </w:rPr>
        <w:tab/>
        <w:t>de una realidad apoyándose principalmente en el análisis de variables categóricas del macroproyecto INKLUDO</w:t>
      </w:r>
      <w:r w:rsidR="00353BF5">
        <w:rPr>
          <w:bCs/>
          <w:sz w:val="24"/>
          <w:szCs w:val="24"/>
        </w:rPr>
        <w:t xml:space="preserve"> que se pueden observar en la figura 1.</w:t>
      </w:r>
    </w:p>
    <w:p w14:paraId="0FDCC90C" w14:textId="77777777" w:rsidR="00353BF5" w:rsidRDefault="00353BF5" w:rsidP="0010226A">
      <w:pPr>
        <w:spacing w:after="0"/>
        <w:ind w:firstLine="709"/>
        <w:jc w:val="both"/>
        <w:rPr>
          <w:bCs/>
          <w:sz w:val="24"/>
          <w:szCs w:val="24"/>
        </w:rPr>
      </w:pPr>
    </w:p>
    <w:p w14:paraId="02D8CE1B" w14:textId="77777777" w:rsidR="00353BF5" w:rsidRDefault="00353BF5" w:rsidP="0010226A">
      <w:pPr>
        <w:spacing w:after="0"/>
        <w:ind w:firstLine="709"/>
        <w:jc w:val="both"/>
        <w:rPr>
          <w:bCs/>
          <w:sz w:val="24"/>
          <w:szCs w:val="24"/>
        </w:rPr>
      </w:pPr>
    </w:p>
    <w:p w14:paraId="063260D6" w14:textId="77777777" w:rsidR="00353BF5" w:rsidRDefault="00353BF5" w:rsidP="0010226A">
      <w:pPr>
        <w:spacing w:after="0"/>
        <w:ind w:firstLine="709"/>
        <w:jc w:val="both"/>
        <w:rPr>
          <w:bCs/>
          <w:sz w:val="24"/>
          <w:szCs w:val="24"/>
        </w:rPr>
      </w:pPr>
    </w:p>
    <w:p w14:paraId="66DAAE69" w14:textId="773D9683" w:rsidR="00353BF5" w:rsidRPr="00353BF5" w:rsidRDefault="00353BF5" w:rsidP="00353BF5">
      <w:pPr>
        <w:spacing w:after="0"/>
        <w:jc w:val="both"/>
        <w:rPr>
          <w:b/>
          <w:sz w:val="24"/>
          <w:szCs w:val="24"/>
        </w:rPr>
      </w:pPr>
      <w:r w:rsidRPr="00353BF5">
        <w:rPr>
          <w:b/>
          <w:sz w:val="24"/>
          <w:szCs w:val="24"/>
        </w:rPr>
        <w:t>Figura 1</w:t>
      </w:r>
    </w:p>
    <w:p w14:paraId="4DDF4DAF" w14:textId="0BAF0E7E" w:rsidR="00353BF5" w:rsidRDefault="00353BF5" w:rsidP="00353BF5">
      <w:pPr>
        <w:spacing w:after="0"/>
        <w:jc w:val="both"/>
        <w:rPr>
          <w:bCs/>
          <w:i/>
          <w:iCs/>
          <w:sz w:val="24"/>
          <w:szCs w:val="24"/>
        </w:rPr>
      </w:pPr>
      <w:r w:rsidRPr="00353BF5">
        <w:rPr>
          <w:bCs/>
          <w:i/>
          <w:iCs/>
          <w:sz w:val="24"/>
          <w:szCs w:val="24"/>
        </w:rPr>
        <w:t>Categorías proyecto IKNLUDO</w:t>
      </w:r>
    </w:p>
    <w:p w14:paraId="02FC7656" w14:textId="77777777" w:rsidR="00353BF5" w:rsidRDefault="00353BF5" w:rsidP="00353BF5">
      <w:pPr>
        <w:spacing w:after="0"/>
        <w:jc w:val="both"/>
        <w:rPr>
          <w:bCs/>
          <w:i/>
          <w:iCs/>
          <w:sz w:val="24"/>
          <w:szCs w:val="24"/>
        </w:rPr>
      </w:pPr>
    </w:p>
    <w:p w14:paraId="073C2F6F" w14:textId="57FFF9DB" w:rsidR="00353BF5" w:rsidRPr="00353BF5" w:rsidRDefault="00353BF5" w:rsidP="00353BF5">
      <w:pPr>
        <w:spacing w:after="0"/>
        <w:jc w:val="both"/>
        <w:rPr>
          <w:b/>
          <w:i/>
          <w:iCs/>
          <w:sz w:val="24"/>
          <w:szCs w:val="24"/>
        </w:rPr>
      </w:pPr>
      <w:r w:rsidRPr="00353BF5">
        <w:rPr>
          <w:bCs/>
          <w:noProof/>
          <w:sz w:val="24"/>
          <w:szCs w:val="24"/>
        </w:rPr>
        <w:drawing>
          <wp:inline distT="0" distB="0" distL="0" distR="0" wp14:anchorId="12211DA1" wp14:editId="6631FB1D">
            <wp:extent cx="4248150" cy="3470829"/>
            <wp:effectExtent l="0" t="0" r="0" b="0"/>
            <wp:docPr id="12818015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801506" name=""/>
                    <pic:cNvPicPr/>
                  </pic:nvPicPr>
                  <pic:blipFill>
                    <a:blip r:embed="rId9"/>
                    <a:stretch>
                      <a:fillRect/>
                    </a:stretch>
                  </pic:blipFill>
                  <pic:spPr>
                    <a:xfrm>
                      <a:off x="0" y="0"/>
                      <a:ext cx="4252245" cy="3474175"/>
                    </a:xfrm>
                    <a:prstGeom prst="rect">
                      <a:avLst/>
                    </a:prstGeom>
                  </pic:spPr>
                </pic:pic>
              </a:graphicData>
            </a:graphic>
          </wp:inline>
        </w:drawing>
      </w:r>
    </w:p>
    <w:p w14:paraId="686459C0" w14:textId="5850B3A2" w:rsidR="00353BF5" w:rsidRDefault="00353BF5" w:rsidP="00353BF5">
      <w:pPr>
        <w:spacing w:after="0"/>
        <w:jc w:val="both"/>
        <w:rPr>
          <w:bCs/>
          <w:sz w:val="24"/>
          <w:szCs w:val="24"/>
        </w:rPr>
      </w:pPr>
      <w:r w:rsidRPr="00353BF5">
        <w:rPr>
          <w:b/>
          <w:i/>
          <w:iCs/>
          <w:sz w:val="24"/>
          <w:szCs w:val="24"/>
        </w:rPr>
        <w:t>Nota:</w:t>
      </w:r>
      <w:r>
        <w:rPr>
          <w:b/>
          <w:i/>
          <w:iCs/>
          <w:sz w:val="24"/>
          <w:szCs w:val="24"/>
        </w:rPr>
        <w:t xml:space="preserve"> </w:t>
      </w:r>
      <w:r>
        <w:rPr>
          <w:bCs/>
          <w:sz w:val="24"/>
          <w:szCs w:val="24"/>
        </w:rPr>
        <w:t>Tomado del macroproyecto INKLUDO</w:t>
      </w:r>
    </w:p>
    <w:p w14:paraId="18601422" w14:textId="43BB7CE7" w:rsidR="00353BF5" w:rsidRDefault="00353BF5" w:rsidP="00353BF5">
      <w:pPr>
        <w:spacing w:after="0"/>
        <w:jc w:val="both"/>
        <w:rPr>
          <w:bCs/>
          <w:sz w:val="24"/>
          <w:szCs w:val="24"/>
        </w:rPr>
      </w:pPr>
    </w:p>
    <w:p w14:paraId="21DE51A7" w14:textId="3B26D0E2" w:rsidR="00D2643E" w:rsidRDefault="00D2643E" w:rsidP="00774BD7">
      <w:pPr>
        <w:spacing w:after="0"/>
        <w:ind w:firstLine="708"/>
        <w:jc w:val="both"/>
        <w:rPr>
          <w:bCs/>
          <w:sz w:val="24"/>
          <w:szCs w:val="24"/>
        </w:rPr>
      </w:pPr>
      <w:r>
        <w:rPr>
          <w:bCs/>
          <w:sz w:val="24"/>
          <w:szCs w:val="24"/>
        </w:rPr>
        <w:t xml:space="preserve">La metodología se encuentra descrita en </w:t>
      </w:r>
      <w:r w:rsidR="00774BD7">
        <w:rPr>
          <w:bCs/>
          <w:sz w:val="24"/>
          <w:szCs w:val="24"/>
        </w:rPr>
        <w:t>tres</w:t>
      </w:r>
      <w:r>
        <w:rPr>
          <w:bCs/>
          <w:sz w:val="24"/>
          <w:szCs w:val="24"/>
        </w:rPr>
        <w:t xml:space="preserve"> fases</w:t>
      </w:r>
      <w:r w:rsidR="00646136">
        <w:rPr>
          <w:bCs/>
          <w:sz w:val="24"/>
          <w:szCs w:val="24"/>
        </w:rPr>
        <w:t xml:space="preserve"> como se puede observar en la figura 2</w:t>
      </w:r>
      <w:r w:rsidR="00495471">
        <w:rPr>
          <w:bCs/>
          <w:sz w:val="24"/>
          <w:szCs w:val="24"/>
        </w:rPr>
        <w:t>, la primera etapa corresponde a la elaboración del plan de validación de software para ambas herramientas, el cual se basa en casos de uso aplicados a una muestra objetivo</w:t>
      </w:r>
      <w:r w:rsidR="00852B43">
        <w:rPr>
          <w:bCs/>
          <w:sz w:val="24"/>
          <w:szCs w:val="24"/>
        </w:rPr>
        <w:t xml:space="preserve"> pues son considerados como estrategias que identifican falencias entre la funcionalidad del software y el desarrollo de los usuarios para el cual ha sido diseñado. </w:t>
      </w:r>
    </w:p>
    <w:p w14:paraId="1748D807" w14:textId="77777777" w:rsidR="00353BF5" w:rsidRDefault="00353BF5" w:rsidP="00353BF5">
      <w:pPr>
        <w:spacing w:after="0"/>
        <w:jc w:val="both"/>
        <w:rPr>
          <w:bCs/>
          <w:sz w:val="24"/>
          <w:szCs w:val="24"/>
        </w:rPr>
      </w:pPr>
    </w:p>
    <w:p w14:paraId="64A5C990" w14:textId="282FDAAC" w:rsidR="00646136" w:rsidRDefault="00646136" w:rsidP="00774BD7">
      <w:pPr>
        <w:spacing w:after="0"/>
        <w:ind w:firstLine="708"/>
        <w:jc w:val="both"/>
        <w:rPr>
          <w:bCs/>
          <w:sz w:val="24"/>
          <w:szCs w:val="24"/>
        </w:rPr>
      </w:pPr>
      <w:r>
        <w:rPr>
          <w:bCs/>
          <w:sz w:val="24"/>
          <w:szCs w:val="24"/>
        </w:rPr>
        <w:t xml:space="preserve">La segunda fase corresponde </w:t>
      </w:r>
      <w:r w:rsidR="00774BD7">
        <w:rPr>
          <w:bCs/>
          <w:sz w:val="24"/>
          <w:szCs w:val="24"/>
        </w:rPr>
        <w:t xml:space="preserve">a las pruebas funcionales en los grupos focales para poder obtener los casos de uso y analizar la interacción del usuario y la herramienta. Finalmente, la tercera fase está diseñada para analizar los resultados de las pruebas funcionales, con todos los insumos podemos determinar los requerimientos de mejora que tienen las herramientas y casi mismo su posibilidad de escalabilidad. De este modo se analiza si la herramienta es viable para su uso educativo y que posibilidades tiene de ser usada en otros ambientes. </w:t>
      </w:r>
    </w:p>
    <w:p w14:paraId="5747C88B" w14:textId="77777777" w:rsidR="00646136" w:rsidRDefault="00646136" w:rsidP="00353BF5">
      <w:pPr>
        <w:spacing w:after="0"/>
        <w:jc w:val="both"/>
        <w:rPr>
          <w:bCs/>
          <w:sz w:val="24"/>
          <w:szCs w:val="24"/>
        </w:rPr>
      </w:pPr>
    </w:p>
    <w:p w14:paraId="3405B4BA" w14:textId="77777777" w:rsidR="00646136" w:rsidRDefault="00646136" w:rsidP="00353BF5">
      <w:pPr>
        <w:spacing w:after="0"/>
        <w:jc w:val="both"/>
        <w:rPr>
          <w:bCs/>
          <w:sz w:val="24"/>
          <w:szCs w:val="24"/>
        </w:rPr>
      </w:pPr>
    </w:p>
    <w:p w14:paraId="5BD0B871" w14:textId="77777777" w:rsidR="00646136" w:rsidRDefault="00646136" w:rsidP="00353BF5">
      <w:pPr>
        <w:spacing w:after="0"/>
        <w:jc w:val="both"/>
        <w:rPr>
          <w:bCs/>
          <w:sz w:val="24"/>
          <w:szCs w:val="24"/>
        </w:rPr>
      </w:pPr>
    </w:p>
    <w:p w14:paraId="19A18668" w14:textId="2315C631" w:rsidR="00646136" w:rsidRPr="00230145" w:rsidRDefault="00230145" w:rsidP="00353BF5">
      <w:pPr>
        <w:spacing w:after="0"/>
        <w:jc w:val="both"/>
        <w:rPr>
          <w:b/>
          <w:sz w:val="24"/>
          <w:szCs w:val="24"/>
        </w:rPr>
      </w:pPr>
      <w:r w:rsidRPr="00230145">
        <w:rPr>
          <w:b/>
          <w:sz w:val="24"/>
          <w:szCs w:val="24"/>
        </w:rPr>
        <w:t>Figura 2</w:t>
      </w:r>
    </w:p>
    <w:p w14:paraId="4783DC39" w14:textId="637C4039" w:rsidR="00230145" w:rsidRPr="00230145" w:rsidRDefault="00230145" w:rsidP="00353BF5">
      <w:pPr>
        <w:spacing w:after="0"/>
        <w:jc w:val="both"/>
        <w:rPr>
          <w:bCs/>
          <w:i/>
          <w:iCs/>
          <w:sz w:val="24"/>
          <w:szCs w:val="24"/>
        </w:rPr>
      </w:pPr>
      <w:r w:rsidRPr="00230145">
        <w:rPr>
          <w:bCs/>
          <w:i/>
          <w:iCs/>
          <w:sz w:val="24"/>
          <w:szCs w:val="24"/>
        </w:rPr>
        <w:t xml:space="preserve">Fases de la metodología </w:t>
      </w:r>
    </w:p>
    <w:p w14:paraId="0477282C" w14:textId="18EDA807" w:rsidR="00646136" w:rsidRDefault="00476272" w:rsidP="00353BF5">
      <w:pPr>
        <w:spacing w:after="0"/>
        <w:jc w:val="both"/>
        <w:rPr>
          <w:bCs/>
          <w:sz w:val="24"/>
          <w:szCs w:val="24"/>
        </w:rPr>
      </w:pPr>
      <w:r>
        <w:rPr>
          <w:bCs/>
          <w:noProof/>
          <w:sz w:val="24"/>
          <w:szCs w:val="24"/>
        </w:rPr>
        <w:drawing>
          <wp:anchor distT="0" distB="0" distL="114300" distR="114300" simplePos="0" relativeHeight="251660288" behindDoc="0" locked="0" layoutInCell="1" allowOverlap="1" wp14:anchorId="3BEBFA59" wp14:editId="705205BF">
            <wp:simplePos x="1076325" y="2114550"/>
            <wp:positionH relativeFrom="column">
              <wp:align>left</wp:align>
            </wp:positionH>
            <wp:positionV relativeFrom="paragraph">
              <wp:align>top</wp:align>
            </wp:positionV>
            <wp:extent cx="3571875" cy="3267075"/>
            <wp:effectExtent l="0" t="0" r="0" b="47625"/>
            <wp:wrapSquare wrapText="bothSides"/>
            <wp:docPr id="1063037643"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r>
        <w:rPr>
          <w:bCs/>
          <w:sz w:val="24"/>
          <w:szCs w:val="24"/>
        </w:rPr>
        <w:br w:type="textWrapping" w:clear="all"/>
      </w:r>
      <w:r w:rsidR="00230145" w:rsidRPr="00230145">
        <w:rPr>
          <w:b/>
          <w:sz w:val="24"/>
          <w:szCs w:val="24"/>
        </w:rPr>
        <w:t>Nota</w:t>
      </w:r>
      <w:r w:rsidR="00230145">
        <w:rPr>
          <w:bCs/>
          <w:sz w:val="24"/>
          <w:szCs w:val="24"/>
        </w:rPr>
        <w:t>: Construcción propia</w:t>
      </w:r>
    </w:p>
    <w:p w14:paraId="6130CFAA" w14:textId="77777777" w:rsidR="00646136" w:rsidRDefault="00646136" w:rsidP="00353BF5">
      <w:pPr>
        <w:spacing w:after="0"/>
        <w:jc w:val="both"/>
        <w:rPr>
          <w:bCs/>
          <w:sz w:val="24"/>
          <w:szCs w:val="24"/>
        </w:rPr>
      </w:pPr>
    </w:p>
    <w:p w14:paraId="719E6C37" w14:textId="7CA932B4" w:rsidR="00646136" w:rsidRPr="001A3ED8" w:rsidRDefault="001A3ED8" w:rsidP="00353BF5">
      <w:pPr>
        <w:spacing w:after="0"/>
        <w:jc w:val="both"/>
        <w:rPr>
          <w:b/>
          <w:sz w:val="24"/>
          <w:szCs w:val="24"/>
        </w:rPr>
      </w:pPr>
      <w:r w:rsidRPr="001A3ED8">
        <w:rPr>
          <w:b/>
          <w:sz w:val="24"/>
          <w:szCs w:val="24"/>
        </w:rPr>
        <w:t>2.</w:t>
      </w:r>
      <w:r w:rsidR="00676827">
        <w:rPr>
          <w:b/>
          <w:sz w:val="24"/>
          <w:szCs w:val="24"/>
        </w:rPr>
        <w:t>1</w:t>
      </w:r>
      <w:r w:rsidRPr="001A3ED8">
        <w:rPr>
          <w:b/>
          <w:sz w:val="24"/>
          <w:szCs w:val="24"/>
        </w:rPr>
        <w:t xml:space="preserve"> Población y Muestra</w:t>
      </w:r>
    </w:p>
    <w:p w14:paraId="58DBE649" w14:textId="77777777" w:rsidR="00646136" w:rsidRDefault="00646136" w:rsidP="00353BF5">
      <w:pPr>
        <w:spacing w:after="0"/>
        <w:jc w:val="both"/>
        <w:rPr>
          <w:bCs/>
          <w:sz w:val="24"/>
          <w:szCs w:val="24"/>
        </w:rPr>
      </w:pPr>
    </w:p>
    <w:p w14:paraId="6A78239A" w14:textId="3AC4FBCE" w:rsidR="001A3ED8" w:rsidRDefault="001A3ED8" w:rsidP="001A3ED8">
      <w:pPr>
        <w:spacing w:after="0"/>
        <w:jc w:val="both"/>
        <w:rPr>
          <w:bCs/>
          <w:sz w:val="24"/>
          <w:szCs w:val="24"/>
        </w:rPr>
      </w:pPr>
      <w:r>
        <w:rPr>
          <w:bCs/>
          <w:sz w:val="24"/>
          <w:szCs w:val="24"/>
        </w:rPr>
        <w:tab/>
      </w:r>
      <w:r w:rsidRPr="001A3ED8">
        <w:rPr>
          <w:bCs/>
          <w:sz w:val="24"/>
          <w:szCs w:val="24"/>
        </w:rPr>
        <w:t>La población de esta investigación está considerada bajo un muestreo por selección intencionado o muestreo por conveniencia con un diseño descriptivo correlacional con el objetivo de describir, explicar y validar los resultados de las validaciones de las herramientas de multimedia y realidad virtual, esta población está sesgada en tres grupos focales</w:t>
      </w:r>
      <w:r w:rsidR="007D68B2">
        <w:rPr>
          <w:bCs/>
          <w:sz w:val="24"/>
          <w:szCs w:val="24"/>
        </w:rPr>
        <w:t xml:space="preserve"> como se puede observar en la figura 3</w:t>
      </w:r>
      <w:r w:rsidRPr="001A3ED8">
        <w:rPr>
          <w:bCs/>
          <w:sz w:val="24"/>
          <w:szCs w:val="24"/>
        </w:rPr>
        <w:t xml:space="preserve">: el primer grupo está conformado por el equipo interno del proyecto haciendo referencia a los docentes, estudiantes y profesionales partícipes del proyecto en marcha INKLUDO, el segundo grupo focal está endosado a los estudiantes de los diferentes programas académicos de ingeniera y administración de empresas, que son quienes están relacionados directamente con seguridad y salud en el trabajo, el tercer grupo focal está enfocado a los estudiantes, docentes y profesionales externos, en cada grupo poblacional se </w:t>
      </w:r>
      <w:r w:rsidR="00C71889">
        <w:rPr>
          <w:bCs/>
          <w:sz w:val="24"/>
          <w:szCs w:val="24"/>
        </w:rPr>
        <w:t>ejecutó</w:t>
      </w:r>
      <w:r w:rsidRPr="001A3ED8">
        <w:rPr>
          <w:bCs/>
          <w:sz w:val="24"/>
          <w:szCs w:val="24"/>
        </w:rPr>
        <w:t xml:space="preserve"> la prueba de validación de la herramienta de multimedia y validación de realidad virtual</w:t>
      </w:r>
      <w:r w:rsidR="003C6B79">
        <w:rPr>
          <w:bCs/>
          <w:sz w:val="24"/>
          <w:szCs w:val="24"/>
        </w:rPr>
        <w:t>.</w:t>
      </w:r>
    </w:p>
    <w:p w14:paraId="4D90122F" w14:textId="77777777" w:rsidR="003C6B79" w:rsidRDefault="003C6B79" w:rsidP="001A3ED8">
      <w:pPr>
        <w:spacing w:after="0"/>
        <w:jc w:val="both"/>
        <w:rPr>
          <w:bCs/>
          <w:sz w:val="24"/>
          <w:szCs w:val="24"/>
        </w:rPr>
      </w:pPr>
    </w:p>
    <w:p w14:paraId="17BAEC65" w14:textId="77777777" w:rsidR="003C6B79" w:rsidRDefault="003C6B79" w:rsidP="001A3ED8">
      <w:pPr>
        <w:spacing w:after="0"/>
        <w:jc w:val="both"/>
        <w:rPr>
          <w:bCs/>
          <w:sz w:val="24"/>
          <w:szCs w:val="24"/>
        </w:rPr>
      </w:pPr>
    </w:p>
    <w:p w14:paraId="5073F96F" w14:textId="77777777" w:rsidR="003C6B79" w:rsidRDefault="003C6B79" w:rsidP="001A3ED8">
      <w:pPr>
        <w:spacing w:after="0"/>
        <w:jc w:val="both"/>
        <w:rPr>
          <w:bCs/>
          <w:sz w:val="24"/>
          <w:szCs w:val="24"/>
        </w:rPr>
      </w:pPr>
    </w:p>
    <w:p w14:paraId="65962F9E" w14:textId="77777777" w:rsidR="003C6B79" w:rsidRPr="001A3ED8" w:rsidRDefault="003C6B79" w:rsidP="001A3ED8">
      <w:pPr>
        <w:spacing w:after="0"/>
        <w:jc w:val="both"/>
        <w:rPr>
          <w:bCs/>
          <w:sz w:val="24"/>
          <w:szCs w:val="24"/>
        </w:rPr>
      </w:pPr>
    </w:p>
    <w:p w14:paraId="0A20A0B2" w14:textId="1DFAB160" w:rsidR="001A3ED8" w:rsidRDefault="001A3ED8" w:rsidP="001A3ED8">
      <w:pPr>
        <w:spacing w:after="0"/>
        <w:jc w:val="both"/>
        <w:rPr>
          <w:bCs/>
          <w:sz w:val="24"/>
          <w:szCs w:val="24"/>
        </w:rPr>
      </w:pPr>
    </w:p>
    <w:p w14:paraId="79F87EAF" w14:textId="56E993EC" w:rsidR="007D68B2" w:rsidRPr="007D68B2" w:rsidRDefault="007D68B2" w:rsidP="001A3ED8">
      <w:pPr>
        <w:spacing w:after="0"/>
        <w:jc w:val="both"/>
        <w:rPr>
          <w:b/>
          <w:sz w:val="24"/>
          <w:szCs w:val="24"/>
        </w:rPr>
      </w:pPr>
      <w:r w:rsidRPr="007D68B2">
        <w:rPr>
          <w:b/>
          <w:sz w:val="24"/>
          <w:szCs w:val="24"/>
        </w:rPr>
        <w:t>Figura 3</w:t>
      </w:r>
    </w:p>
    <w:p w14:paraId="009F54DD" w14:textId="7C29BF0A" w:rsidR="007D68B2" w:rsidRDefault="007D68B2" w:rsidP="001A3ED8">
      <w:pPr>
        <w:spacing w:after="0"/>
        <w:jc w:val="both"/>
        <w:rPr>
          <w:bCs/>
          <w:i/>
          <w:iCs/>
          <w:sz w:val="24"/>
          <w:szCs w:val="24"/>
        </w:rPr>
      </w:pPr>
      <w:r w:rsidRPr="007D68B2">
        <w:rPr>
          <w:bCs/>
          <w:i/>
          <w:iCs/>
          <w:sz w:val="24"/>
          <w:szCs w:val="24"/>
        </w:rPr>
        <w:t xml:space="preserve">Grupos focales </w:t>
      </w:r>
    </w:p>
    <w:p w14:paraId="4D3E3BCA" w14:textId="77777777" w:rsidR="007D68B2" w:rsidRPr="007D68B2" w:rsidRDefault="007D68B2" w:rsidP="001A3ED8">
      <w:pPr>
        <w:spacing w:after="0"/>
        <w:jc w:val="both"/>
        <w:rPr>
          <w:bCs/>
          <w:i/>
          <w:iCs/>
          <w:sz w:val="24"/>
          <w:szCs w:val="24"/>
        </w:rPr>
      </w:pPr>
    </w:p>
    <w:p w14:paraId="0388E37F" w14:textId="10DB02F5" w:rsidR="007D68B2" w:rsidRDefault="007D68B2" w:rsidP="001A3ED8">
      <w:pPr>
        <w:spacing w:after="0"/>
        <w:jc w:val="both"/>
        <w:rPr>
          <w:bCs/>
          <w:sz w:val="24"/>
          <w:szCs w:val="24"/>
        </w:rPr>
      </w:pPr>
      <w:r>
        <w:rPr>
          <w:noProof/>
        </w:rPr>
        <w:drawing>
          <wp:inline distT="0" distB="0" distL="0" distR="0" wp14:anchorId="7BCBD502" wp14:editId="14766CED">
            <wp:extent cx="3581400" cy="2521301"/>
            <wp:effectExtent l="0" t="0" r="0" b="0"/>
            <wp:docPr id="93848158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481586" name="Imagen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3390" cy="2522702"/>
                    </a:xfrm>
                    <a:prstGeom prst="rect">
                      <a:avLst/>
                    </a:prstGeom>
                    <a:noFill/>
                  </pic:spPr>
                </pic:pic>
              </a:graphicData>
            </a:graphic>
          </wp:inline>
        </w:drawing>
      </w:r>
    </w:p>
    <w:p w14:paraId="6FD892BC" w14:textId="77777777" w:rsidR="007D68B2" w:rsidRDefault="007D68B2" w:rsidP="007D68B2">
      <w:pPr>
        <w:spacing w:after="0"/>
        <w:jc w:val="both"/>
        <w:rPr>
          <w:bCs/>
          <w:sz w:val="24"/>
          <w:szCs w:val="24"/>
        </w:rPr>
      </w:pPr>
      <w:r w:rsidRPr="007D68B2">
        <w:rPr>
          <w:b/>
          <w:sz w:val="24"/>
          <w:szCs w:val="24"/>
        </w:rPr>
        <w:t xml:space="preserve">Nota: </w:t>
      </w:r>
      <w:r>
        <w:rPr>
          <w:bCs/>
          <w:sz w:val="24"/>
          <w:szCs w:val="24"/>
        </w:rPr>
        <w:t>Tomado del macroproyecto INKLUDO</w:t>
      </w:r>
    </w:p>
    <w:p w14:paraId="2FC03C30" w14:textId="628237FF" w:rsidR="007D68B2" w:rsidRDefault="007D68B2" w:rsidP="001A3ED8">
      <w:pPr>
        <w:spacing w:after="0"/>
        <w:jc w:val="both"/>
        <w:rPr>
          <w:bCs/>
          <w:sz w:val="24"/>
          <w:szCs w:val="24"/>
        </w:rPr>
      </w:pPr>
    </w:p>
    <w:p w14:paraId="3E619EE5" w14:textId="70602A0B" w:rsidR="00676827" w:rsidRPr="001C6DB0" w:rsidRDefault="00676827" w:rsidP="00676827">
      <w:pPr>
        <w:spacing w:after="0"/>
        <w:jc w:val="both"/>
        <w:rPr>
          <w:b/>
          <w:sz w:val="24"/>
          <w:szCs w:val="24"/>
        </w:rPr>
      </w:pPr>
      <w:r w:rsidRPr="001C6DB0">
        <w:rPr>
          <w:b/>
          <w:sz w:val="24"/>
          <w:szCs w:val="24"/>
        </w:rPr>
        <w:t>2.</w:t>
      </w:r>
      <w:r>
        <w:rPr>
          <w:b/>
          <w:sz w:val="24"/>
          <w:szCs w:val="24"/>
        </w:rPr>
        <w:t>2</w:t>
      </w:r>
      <w:r w:rsidRPr="001C6DB0">
        <w:rPr>
          <w:b/>
          <w:sz w:val="24"/>
          <w:szCs w:val="24"/>
        </w:rPr>
        <w:t xml:space="preserve"> </w:t>
      </w:r>
      <w:r w:rsidR="00645319">
        <w:rPr>
          <w:b/>
          <w:sz w:val="24"/>
          <w:szCs w:val="24"/>
        </w:rPr>
        <w:t xml:space="preserve">Fase 1: </w:t>
      </w:r>
      <w:r w:rsidRPr="00676827">
        <w:rPr>
          <w:b/>
          <w:sz w:val="24"/>
          <w:szCs w:val="24"/>
        </w:rPr>
        <w:t xml:space="preserve">Plan de validación para </w:t>
      </w:r>
      <w:r w:rsidR="00645319" w:rsidRPr="00676827">
        <w:rPr>
          <w:b/>
          <w:sz w:val="24"/>
          <w:szCs w:val="24"/>
        </w:rPr>
        <w:t>la</w:t>
      </w:r>
      <w:r w:rsidR="00645319" w:rsidRPr="00645319">
        <w:rPr>
          <w:b/>
          <w:sz w:val="24"/>
          <w:szCs w:val="24"/>
        </w:rPr>
        <w:t>s</w:t>
      </w:r>
      <w:r w:rsidR="00645319" w:rsidRPr="00676827">
        <w:rPr>
          <w:b/>
          <w:sz w:val="24"/>
          <w:szCs w:val="24"/>
        </w:rPr>
        <w:t xml:space="preserve"> herramientas</w:t>
      </w:r>
      <w:r w:rsidRPr="00676827">
        <w:rPr>
          <w:b/>
          <w:sz w:val="24"/>
          <w:szCs w:val="24"/>
        </w:rPr>
        <w:t xml:space="preserve"> multimedia </w:t>
      </w:r>
      <w:r w:rsidR="00645319">
        <w:rPr>
          <w:b/>
          <w:sz w:val="24"/>
          <w:szCs w:val="24"/>
        </w:rPr>
        <w:t xml:space="preserve">y realidad virtual </w:t>
      </w:r>
      <w:r w:rsidRPr="00676827">
        <w:rPr>
          <w:b/>
          <w:sz w:val="24"/>
          <w:szCs w:val="24"/>
        </w:rPr>
        <w:t>del proyecto INKLUDO</w:t>
      </w:r>
    </w:p>
    <w:p w14:paraId="42198A83" w14:textId="77777777" w:rsidR="00676827" w:rsidRDefault="00676827" w:rsidP="00676827">
      <w:pPr>
        <w:spacing w:after="0"/>
        <w:jc w:val="both"/>
        <w:rPr>
          <w:bCs/>
          <w:sz w:val="24"/>
          <w:szCs w:val="24"/>
        </w:rPr>
      </w:pPr>
    </w:p>
    <w:p w14:paraId="68E39CD4" w14:textId="637E49F8" w:rsidR="00676827" w:rsidRDefault="00676827" w:rsidP="00676827">
      <w:pPr>
        <w:spacing w:after="0"/>
        <w:jc w:val="both"/>
        <w:rPr>
          <w:bCs/>
          <w:sz w:val="24"/>
          <w:szCs w:val="24"/>
        </w:rPr>
      </w:pPr>
      <w:r>
        <w:rPr>
          <w:bCs/>
          <w:sz w:val="24"/>
          <w:szCs w:val="24"/>
        </w:rPr>
        <w:tab/>
      </w:r>
      <w:r w:rsidRPr="001C6DB0">
        <w:rPr>
          <w:bCs/>
          <w:sz w:val="24"/>
          <w:szCs w:val="24"/>
        </w:rPr>
        <w:t xml:space="preserve">Para el desarrollo de esta fase se diseñó un protocolo de prueba para la validación de la herramienta de multimedia en colaboración con el equipo INKLUDO, cuyo objetivo se basó en evaluar aspectos funcionales de la herramienta de multimedia desarrollada en el marco del proyecto INKLUDO “Estrategia Educativa Incluyente enfocada en Seguridad y Salud en el Trabajo para instituciones de educación superior”, se construye una metodología basada en la validación de software educativo por el Dr. </w:t>
      </w:r>
      <w:proofErr w:type="spellStart"/>
      <w:r w:rsidRPr="001C6DB0">
        <w:rPr>
          <w:bCs/>
          <w:sz w:val="24"/>
          <w:szCs w:val="24"/>
        </w:rPr>
        <w:t>Peré</w:t>
      </w:r>
      <w:proofErr w:type="spellEnd"/>
      <w:r w:rsidRPr="001C6DB0">
        <w:rPr>
          <w:bCs/>
          <w:sz w:val="24"/>
          <w:szCs w:val="24"/>
        </w:rPr>
        <w:t xml:space="preserve"> Marqués</w:t>
      </w:r>
      <w:r>
        <w:rPr>
          <w:bCs/>
          <w:sz w:val="24"/>
          <w:szCs w:val="24"/>
        </w:rPr>
        <w:t xml:space="preserve"> </w:t>
      </w:r>
      <w:r w:rsidRPr="008F2DA4">
        <w:rPr>
          <w:bCs/>
          <w:sz w:val="24"/>
          <w:szCs w:val="24"/>
        </w:rPr>
        <w:t xml:space="preserve">adaptada de Araujo &amp; Cruz, B. (2021). La cual es la base para la construcción del protocolo a seguir en la validación de la funcionalidad de la herramienta, cada participante </w:t>
      </w:r>
      <w:r w:rsidR="001D508A">
        <w:rPr>
          <w:bCs/>
          <w:sz w:val="24"/>
          <w:szCs w:val="24"/>
        </w:rPr>
        <w:t>debía</w:t>
      </w:r>
      <w:r w:rsidRPr="008F2DA4">
        <w:rPr>
          <w:bCs/>
          <w:sz w:val="24"/>
          <w:szCs w:val="24"/>
        </w:rPr>
        <w:t xml:space="preserve"> seguir un paso a paso de esta metodología. Así mismo </w:t>
      </w:r>
      <w:r w:rsidR="001D508A">
        <w:rPr>
          <w:bCs/>
          <w:sz w:val="24"/>
          <w:szCs w:val="24"/>
        </w:rPr>
        <w:t>debía</w:t>
      </w:r>
      <w:r w:rsidRPr="008F2DA4">
        <w:rPr>
          <w:bCs/>
          <w:sz w:val="24"/>
          <w:szCs w:val="24"/>
        </w:rPr>
        <w:t xml:space="preserve"> llenar un cuestionario en línea que </w:t>
      </w:r>
      <w:r w:rsidR="003F2325">
        <w:rPr>
          <w:bCs/>
          <w:sz w:val="24"/>
          <w:szCs w:val="24"/>
        </w:rPr>
        <w:t>contenía</w:t>
      </w:r>
      <w:r w:rsidRPr="008F2DA4">
        <w:rPr>
          <w:bCs/>
          <w:sz w:val="24"/>
          <w:szCs w:val="24"/>
        </w:rPr>
        <w:t xml:space="preserve"> los aspectos a evaluar en la herramienta de multimedia, con esta recolección de datos se </w:t>
      </w:r>
      <w:r w:rsidR="001D508A">
        <w:rPr>
          <w:bCs/>
          <w:sz w:val="24"/>
          <w:szCs w:val="24"/>
        </w:rPr>
        <w:t>procedió</w:t>
      </w:r>
      <w:r w:rsidRPr="008F2DA4">
        <w:rPr>
          <w:bCs/>
          <w:sz w:val="24"/>
          <w:szCs w:val="24"/>
        </w:rPr>
        <w:t xml:space="preserve"> al análisis de los resultados obtenidos a través de un estudio cuantitativo descriptivo, cuyo objetivo principal </w:t>
      </w:r>
      <w:r w:rsidR="003F2325">
        <w:rPr>
          <w:bCs/>
          <w:sz w:val="24"/>
          <w:szCs w:val="24"/>
        </w:rPr>
        <w:t>fue</w:t>
      </w:r>
      <w:r w:rsidRPr="008F2DA4">
        <w:rPr>
          <w:bCs/>
          <w:sz w:val="24"/>
          <w:szCs w:val="24"/>
        </w:rPr>
        <w:t xml:space="preserve"> determinar la correlación entre las variables a considerar del protocolo de validación.</w:t>
      </w:r>
    </w:p>
    <w:p w14:paraId="2EB493C3" w14:textId="77777777" w:rsidR="0011349E" w:rsidRDefault="0011349E" w:rsidP="0011349E">
      <w:pPr>
        <w:spacing w:after="0"/>
        <w:jc w:val="both"/>
        <w:rPr>
          <w:b/>
          <w:sz w:val="24"/>
          <w:szCs w:val="24"/>
        </w:rPr>
      </w:pPr>
    </w:p>
    <w:p w14:paraId="24033383" w14:textId="75D35DEC" w:rsidR="00676827" w:rsidRDefault="00676827" w:rsidP="00676827">
      <w:pPr>
        <w:spacing w:after="0"/>
        <w:ind w:firstLine="708"/>
        <w:rPr>
          <w:bCs/>
          <w:sz w:val="24"/>
          <w:szCs w:val="24"/>
        </w:rPr>
      </w:pPr>
      <w:r w:rsidRPr="00676827">
        <w:rPr>
          <w:bCs/>
          <w:sz w:val="24"/>
          <w:szCs w:val="24"/>
        </w:rPr>
        <w:t xml:space="preserve">Para la ejecución de la prueba de validación de la herramienta de realidad virtual, cada participante </w:t>
      </w:r>
      <w:r w:rsidR="003F2325">
        <w:rPr>
          <w:bCs/>
          <w:sz w:val="24"/>
          <w:szCs w:val="24"/>
        </w:rPr>
        <w:t>debía contar</w:t>
      </w:r>
      <w:r w:rsidRPr="00676827">
        <w:rPr>
          <w:bCs/>
          <w:sz w:val="24"/>
          <w:szCs w:val="24"/>
        </w:rPr>
        <w:t xml:space="preserve"> con: gafas de realidad virtual + Joystick Control Bluetooth, así mismo durante esta validación </w:t>
      </w:r>
      <w:r w:rsidR="003F2325">
        <w:rPr>
          <w:bCs/>
          <w:sz w:val="24"/>
          <w:szCs w:val="24"/>
        </w:rPr>
        <w:t>era</w:t>
      </w:r>
      <w:r w:rsidRPr="00676827">
        <w:rPr>
          <w:bCs/>
          <w:sz w:val="24"/>
          <w:szCs w:val="24"/>
        </w:rPr>
        <w:t xml:space="preserve"> necesario el acompañamiento de un tutor el cual </w:t>
      </w:r>
      <w:r w:rsidR="003F2325">
        <w:rPr>
          <w:bCs/>
          <w:sz w:val="24"/>
          <w:szCs w:val="24"/>
        </w:rPr>
        <w:t>estaba encargado de dar</w:t>
      </w:r>
      <w:r w:rsidRPr="00676827">
        <w:rPr>
          <w:bCs/>
          <w:sz w:val="24"/>
          <w:szCs w:val="24"/>
        </w:rPr>
        <w:t xml:space="preserve"> una introducción al programa explicando el objetivo del mismo y </w:t>
      </w:r>
      <w:r w:rsidRPr="00676827">
        <w:rPr>
          <w:bCs/>
          <w:sz w:val="24"/>
          <w:szCs w:val="24"/>
        </w:rPr>
        <w:lastRenderedPageBreak/>
        <w:t xml:space="preserve">la temática a desarrollar durante la validación, las personas que </w:t>
      </w:r>
      <w:r w:rsidR="003F2325">
        <w:rPr>
          <w:bCs/>
          <w:sz w:val="24"/>
          <w:szCs w:val="24"/>
        </w:rPr>
        <w:t>deseaban</w:t>
      </w:r>
      <w:r w:rsidRPr="00676827">
        <w:rPr>
          <w:bCs/>
          <w:sz w:val="24"/>
          <w:szCs w:val="24"/>
        </w:rPr>
        <w:t xml:space="preserve"> ser parte del proceso </w:t>
      </w:r>
      <w:r w:rsidR="003F2325">
        <w:rPr>
          <w:bCs/>
          <w:sz w:val="24"/>
          <w:szCs w:val="24"/>
        </w:rPr>
        <w:t>debían firmar</w:t>
      </w:r>
      <w:r w:rsidRPr="00676827">
        <w:rPr>
          <w:bCs/>
          <w:sz w:val="24"/>
          <w:szCs w:val="24"/>
        </w:rPr>
        <w:t xml:space="preserve"> un consentimiento informado el cual fue diseñado para este proyecto y </w:t>
      </w:r>
      <w:r w:rsidR="00654D6F">
        <w:rPr>
          <w:bCs/>
          <w:sz w:val="24"/>
          <w:szCs w:val="24"/>
        </w:rPr>
        <w:t xml:space="preserve">que </w:t>
      </w:r>
      <w:r w:rsidRPr="00676827">
        <w:rPr>
          <w:bCs/>
          <w:sz w:val="24"/>
          <w:szCs w:val="24"/>
        </w:rPr>
        <w:t xml:space="preserve">cuenta con el aval del comité de ética de la Universidad Industrial de Santander, el cual </w:t>
      </w:r>
      <w:r w:rsidR="00654D6F">
        <w:rPr>
          <w:bCs/>
          <w:sz w:val="24"/>
          <w:szCs w:val="24"/>
        </w:rPr>
        <w:t>debía</w:t>
      </w:r>
      <w:r w:rsidRPr="00676827">
        <w:rPr>
          <w:bCs/>
          <w:sz w:val="24"/>
          <w:szCs w:val="24"/>
        </w:rPr>
        <w:t xml:space="preserve"> ser entregado al tutor y pasar a la fase de las tareas a desarrollar </w:t>
      </w:r>
      <w:r w:rsidR="00654D6F">
        <w:rPr>
          <w:bCs/>
          <w:sz w:val="24"/>
          <w:szCs w:val="24"/>
        </w:rPr>
        <w:t>de</w:t>
      </w:r>
      <w:r w:rsidRPr="00676827">
        <w:rPr>
          <w:bCs/>
          <w:sz w:val="24"/>
          <w:szCs w:val="24"/>
        </w:rPr>
        <w:t xml:space="preserve"> la </w:t>
      </w:r>
      <w:r w:rsidR="00654D6F">
        <w:rPr>
          <w:bCs/>
          <w:sz w:val="24"/>
          <w:szCs w:val="24"/>
        </w:rPr>
        <w:t>etapa,</w:t>
      </w:r>
      <w:r w:rsidRPr="00676827">
        <w:rPr>
          <w:bCs/>
          <w:sz w:val="24"/>
          <w:szCs w:val="24"/>
        </w:rPr>
        <w:t xml:space="preserve"> la cual tiene una duración estimada de 15 minutos; </w:t>
      </w:r>
    </w:p>
    <w:p w14:paraId="12E6D0E6" w14:textId="77777777" w:rsidR="00676827" w:rsidRDefault="00676827" w:rsidP="00676827">
      <w:pPr>
        <w:spacing w:after="0"/>
        <w:ind w:firstLine="708"/>
        <w:rPr>
          <w:bCs/>
          <w:sz w:val="24"/>
          <w:szCs w:val="24"/>
        </w:rPr>
      </w:pPr>
    </w:p>
    <w:p w14:paraId="1F786FAE" w14:textId="77777777" w:rsidR="00676827" w:rsidRPr="00645319" w:rsidRDefault="00676827" w:rsidP="00676827">
      <w:pPr>
        <w:pStyle w:val="Prrafodelista"/>
        <w:numPr>
          <w:ilvl w:val="0"/>
          <w:numId w:val="6"/>
        </w:numPr>
        <w:spacing w:after="0" w:line="480" w:lineRule="auto"/>
        <w:jc w:val="both"/>
        <w:rPr>
          <w:bCs/>
          <w:sz w:val="24"/>
          <w:szCs w:val="24"/>
        </w:rPr>
      </w:pPr>
      <w:r w:rsidRPr="00645319">
        <w:rPr>
          <w:bCs/>
          <w:sz w:val="24"/>
          <w:szCs w:val="24"/>
        </w:rPr>
        <w:t>Ingresar a la herramienta de realidad virtual.</w:t>
      </w:r>
    </w:p>
    <w:p w14:paraId="6A611A5C" w14:textId="77777777" w:rsidR="00676827" w:rsidRPr="00645319" w:rsidRDefault="00676827" w:rsidP="00676827">
      <w:pPr>
        <w:pStyle w:val="Prrafodelista"/>
        <w:numPr>
          <w:ilvl w:val="0"/>
          <w:numId w:val="6"/>
        </w:numPr>
        <w:spacing w:after="0" w:line="480" w:lineRule="auto"/>
        <w:jc w:val="both"/>
        <w:rPr>
          <w:bCs/>
          <w:sz w:val="24"/>
          <w:szCs w:val="24"/>
        </w:rPr>
      </w:pPr>
      <w:r w:rsidRPr="00645319">
        <w:rPr>
          <w:bCs/>
          <w:sz w:val="24"/>
          <w:szCs w:val="24"/>
        </w:rPr>
        <w:t>Navegar y revisar el menú principal y un escenario escogido al azar.</w:t>
      </w:r>
    </w:p>
    <w:p w14:paraId="2A3D2572" w14:textId="77777777" w:rsidR="00676827" w:rsidRPr="00645319" w:rsidRDefault="00676827" w:rsidP="00676827">
      <w:pPr>
        <w:pStyle w:val="Prrafodelista"/>
        <w:numPr>
          <w:ilvl w:val="0"/>
          <w:numId w:val="6"/>
        </w:numPr>
        <w:spacing w:after="0" w:line="480" w:lineRule="auto"/>
        <w:jc w:val="both"/>
        <w:rPr>
          <w:bCs/>
          <w:sz w:val="24"/>
          <w:szCs w:val="24"/>
        </w:rPr>
      </w:pPr>
      <w:r w:rsidRPr="00645319">
        <w:rPr>
          <w:bCs/>
          <w:sz w:val="24"/>
          <w:szCs w:val="24"/>
        </w:rPr>
        <w:t xml:space="preserve">Completar el escenario escogido. </w:t>
      </w:r>
    </w:p>
    <w:p w14:paraId="06D26115" w14:textId="77777777" w:rsidR="00676827" w:rsidRPr="00645319" w:rsidRDefault="00676827" w:rsidP="00676827">
      <w:pPr>
        <w:pStyle w:val="Prrafodelista"/>
        <w:numPr>
          <w:ilvl w:val="0"/>
          <w:numId w:val="6"/>
        </w:numPr>
        <w:spacing w:after="0" w:line="480" w:lineRule="auto"/>
        <w:jc w:val="both"/>
        <w:rPr>
          <w:bCs/>
          <w:sz w:val="24"/>
          <w:szCs w:val="24"/>
        </w:rPr>
      </w:pPr>
      <w:r w:rsidRPr="00645319">
        <w:rPr>
          <w:bCs/>
          <w:sz w:val="24"/>
          <w:szCs w:val="24"/>
        </w:rPr>
        <w:t>Responder el formulario de la prueba.</w:t>
      </w:r>
    </w:p>
    <w:p w14:paraId="6CF115D5" w14:textId="77777777" w:rsidR="00676827" w:rsidRPr="00676827" w:rsidRDefault="00676827" w:rsidP="00676827">
      <w:pPr>
        <w:pStyle w:val="Prrafodelista"/>
        <w:spacing w:after="0"/>
        <w:ind w:left="1428"/>
        <w:rPr>
          <w:bCs/>
          <w:sz w:val="24"/>
          <w:szCs w:val="24"/>
        </w:rPr>
      </w:pPr>
    </w:p>
    <w:p w14:paraId="6352BDDF" w14:textId="5A8B3FAB" w:rsidR="00676827" w:rsidRPr="00645319" w:rsidRDefault="00645319" w:rsidP="00645319">
      <w:pPr>
        <w:pStyle w:val="Prrafodelista"/>
        <w:numPr>
          <w:ilvl w:val="1"/>
          <w:numId w:val="5"/>
        </w:numPr>
        <w:spacing w:after="0"/>
        <w:rPr>
          <w:b/>
          <w:sz w:val="24"/>
          <w:szCs w:val="24"/>
        </w:rPr>
      </w:pPr>
      <w:r w:rsidRPr="00645319">
        <w:rPr>
          <w:b/>
          <w:sz w:val="24"/>
          <w:szCs w:val="24"/>
        </w:rPr>
        <w:t xml:space="preserve">Fase 2: Ejecución de pruebas funcionales </w:t>
      </w:r>
    </w:p>
    <w:p w14:paraId="1B926722" w14:textId="77777777" w:rsidR="00645319" w:rsidRDefault="00645319" w:rsidP="00645319">
      <w:pPr>
        <w:spacing w:after="0"/>
        <w:rPr>
          <w:b/>
          <w:sz w:val="24"/>
          <w:szCs w:val="24"/>
        </w:rPr>
      </w:pPr>
    </w:p>
    <w:p w14:paraId="01CA2DB4" w14:textId="77777777" w:rsidR="00BB7301" w:rsidRDefault="00645319" w:rsidP="00645319">
      <w:pPr>
        <w:spacing w:after="0"/>
        <w:ind w:firstLine="708"/>
        <w:rPr>
          <w:bCs/>
          <w:sz w:val="24"/>
          <w:szCs w:val="24"/>
        </w:rPr>
      </w:pPr>
      <w:r w:rsidRPr="00645319">
        <w:rPr>
          <w:bCs/>
          <w:sz w:val="24"/>
          <w:szCs w:val="24"/>
        </w:rPr>
        <w:t xml:space="preserve">Para la fase de validación de software, fue necesario la cooperación del equipo interdisciplinar para la construcción y posterior validación de los instrumentos, los cuales están estructurados para aportar al macroproyecto INKLUDO. Posterior a estas reuniones se diseñó dos cuestionarios en el formato de encuesta virtual (Google </w:t>
      </w:r>
      <w:proofErr w:type="spellStart"/>
      <w:r w:rsidRPr="00645319">
        <w:rPr>
          <w:bCs/>
          <w:sz w:val="24"/>
          <w:szCs w:val="24"/>
        </w:rPr>
        <w:t>Forms</w:t>
      </w:r>
      <w:proofErr w:type="spellEnd"/>
      <w:r>
        <w:rPr>
          <w:bCs/>
          <w:sz w:val="24"/>
          <w:szCs w:val="24"/>
        </w:rPr>
        <w:t xml:space="preserve">) </w:t>
      </w:r>
      <w:r w:rsidRPr="00645319">
        <w:rPr>
          <w:bCs/>
          <w:sz w:val="24"/>
          <w:szCs w:val="24"/>
        </w:rPr>
        <w:t xml:space="preserve">para tomar los datos de las métricas, con 26 ítems tipo Likert para herramienta de realidad virtual y 27 ítems para herramienta de multimedia, las opciones de respuesta están dadas de 1 a 5 donde 1 “Completo desacuerdo y 5 “Completamente acuerdo”, las variables a medir son 12 y están basadas en el modelo conceptual del proyecto INKLUDO las cuales </w:t>
      </w:r>
      <w:r>
        <w:rPr>
          <w:bCs/>
          <w:sz w:val="24"/>
          <w:szCs w:val="24"/>
        </w:rPr>
        <w:t>se mencionaron en la figura 1.</w:t>
      </w:r>
    </w:p>
    <w:p w14:paraId="20DD386C" w14:textId="77777777" w:rsidR="00066FE3" w:rsidRDefault="00066FE3" w:rsidP="00645319">
      <w:pPr>
        <w:spacing w:after="0"/>
        <w:ind w:firstLine="708"/>
        <w:rPr>
          <w:bCs/>
          <w:sz w:val="24"/>
          <w:szCs w:val="24"/>
        </w:rPr>
      </w:pPr>
    </w:p>
    <w:p w14:paraId="25DF2DEE" w14:textId="45887FB4" w:rsidR="00066FE3" w:rsidRDefault="00066FE3" w:rsidP="00645319">
      <w:pPr>
        <w:spacing w:after="0"/>
        <w:ind w:firstLine="708"/>
        <w:rPr>
          <w:bCs/>
          <w:sz w:val="24"/>
          <w:szCs w:val="24"/>
        </w:rPr>
      </w:pPr>
      <w:r>
        <w:rPr>
          <w:bCs/>
          <w:sz w:val="24"/>
          <w:szCs w:val="24"/>
        </w:rPr>
        <w:t>Se coordino con algunos docentes de seguridad y salud en el trabajo de la universidad industrial de Santander las sesiones de validación en la universidad. Se tuvo un total de 46 participantes para la herramienta multimedia y 26 para la de realidad virtual, esta ultima tomaba mas tiempo y por lo tanto fueron menos los usuarios que alcanzaron a participar, sin embargo, se obtuvo la cuota necesaria para cada grupo focal. Al final de cada validación la respuesta de cada usuario fue positiva en su gran mayoría</w:t>
      </w:r>
      <w:r w:rsidR="008B26F4">
        <w:rPr>
          <w:bCs/>
          <w:sz w:val="24"/>
          <w:szCs w:val="24"/>
        </w:rPr>
        <w:t xml:space="preserve"> todos aportaban un Feedback adicional que también fue registrado en la bitácora</w:t>
      </w:r>
      <w:r>
        <w:rPr>
          <w:bCs/>
          <w:sz w:val="24"/>
          <w:szCs w:val="24"/>
        </w:rPr>
        <w:t>, las herramientas generaron un espacio diferente que los usuarios consideraron divertido.</w:t>
      </w:r>
    </w:p>
    <w:p w14:paraId="720302C8" w14:textId="77777777" w:rsidR="00676827" w:rsidRDefault="00676827" w:rsidP="00676827">
      <w:pPr>
        <w:spacing w:after="0"/>
        <w:rPr>
          <w:bCs/>
          <w:sz w:val="24"/>
          <w:szCs w:val="24"/>
        </w:rPr>
      </w:pPr>
    </w:p>
    <w:p w14:paraId="64A9404B" w14:textId="1BB1B4B4" w:rsidR="008B26F4" w:rsidRDefault="008B26F4" w:rsidP="00676827">
      <w:pPr>
        <w:spacing w:after="0"/>
        <w:rPr>
          <w:bCs/>
          <w:sz w:val="24"/>
          <w:szCs w:val="24"/>
        </w:rPr>
      </w:pPr>
      <w:r>
        <w:rPr>
          <w:bCs/>
          <w:sz w:val="24"/>
          <w:szCs w:val="24"/>
        </w:rPr>
        <w:tab/>
        <w:t xml:space="preserve">Las validaciones fueron bastante productivas, pues además de las encuetas, los casos de uso que se pudieron registrar tomaron gran protagonismo y en compañía del </w:t>
      </w:r>
      <w:proofErr w:type="spellStart"/>
      <w:r>
        <w:rPr>
          <w:bCs/>
          <w:sz w:val="24"/>
          <w:szCs w:val="24"/>
        </w:rPr>
        <w:t>feedback</w:t>
      </w:r>
      <w:proofErr w:type="spellEnd"/>
      <w:r>
        <w:rPr>
          <w:bCs/>
          <w:sz w:val="24"/>
          <w:szCs w:val="24"/>
        </w:rPr>
        <w:t xml:space="preserve"> del usuario nos permitía tener un panorama mas complete de cuales eran los puntos más débiles de las herramientas y que se podía mejorar. Esta práctica nos permitió </w:t>
      </w:r>
      <w:r>
        <w:rPr>
          <w:bCs/>
          <w:sz w:val="24"/>
          <w:szCs w:val="24"/>
        </w:rPr>
        <w:lastRenderedPageBreak/>
        <w:t xml:space="preserve">confirmar las necesidades de los usuarios y también proyectar las posibilidades de escalación de estas herramientas. </w:t>
      </w:r>
    </w:p>
    <w:p w14:paraId="0246962B" w14:textId="77777777" w:rsidR="008B26F4" w:rsidRPr="00676827" w:rsidRDefault="008B26F4" w:rsidP="00676827">
      <w:pPr>
        <w:spacing w:after="0"/>
        <w:rPr>
          <w:bCs/>
          <w:sz w:val="24"/>
          <w:szCs w:val="24"/>
        </w:rPr>
      </w:pPr>
    </w:p>
    <w:p w14:paraId="627F7AF6" w14:textId="4EDB9AB6" w:rsidR="00676827" w:rsidRDefault="00A51BAF" w:rsidP="008B7984">
      <w:pPr>
        <w:pStyle w:val="Prrafodelista"/>
        <w:numPr>
          <w:ilvl w:val="1"/>
          <w:numId w:val="5"/>
        </w:numPr>
        <w:spacing w:after="0"/>
        <w:jc w:val="both"/>
        <w:rPr>
          <w:b/>
          <w:bCs/>
        </w:rPr>
      </w:pPr>
      <w:r w:rsidRPr="008B7984">
        <w:rPr>
          <w:b/>
          <w:bCs/>
        </w:rPr>
        <w:t xml:space="preserve">Fase 3: </w:t>
      </w:r>
      <w:r w:rsidR="008B7984" w:rsidRPr="008B7984">
        <w:rPr>
          <w:b/>
          <w:bCs/>
        </w:rPr>
        <w:t>Análisis de resultados</w:t>
      </w:r>
    </w:p>
    <w:p w14:paraId="203FFA25" w14:textId="77777777" w:rsidR="00066FE3" w:rsidRDefault="00066FE3" w:rsidP="00066FE3">
      <w:pPr>
        <w:spacing w:after="0"/>
        <w:jc w:val="both"/>
        <w:rPr>
          <w:b/>
          <w:bCs/>
        </w:rPr>
      </w:pPr>
    </w:p>
    <w:p w14:paraId="26303082" w14:textId="77777777" w:rsidR="00066FE3" w:rsidRPr="00645319" w:rsidRDefault="00066FE3" w:rsidP="00066FE3">
      <w:pPr>
        <w:spacing w:after="0"/>
        <w:ind w:firstLine="708"/>
        <w:rPr>
          <w:bCs/>
          <w:sz w:val="24"/>
          <w:szCs w:val="24"/>
        </w:rPr>
      </w:pPr>
      <w:r w:rsidRPr="00645319">
        <w:rPr>
          <w:bCs/>
          <w:sz w:val="24"/>
          <w:szCs w:val="24"/>
        </w:rPr>
        <w:t xml:space="preserve">Para el análisis estadístico de los resultados de los cuestionarios antes mencionados, se </w:t>
      </w:r>
      <w:r>
        <w:rPr>
          <w:bCs/>
          <w:sz w:val="24"/>
          <w:szCs w:val="24"/>
        </w:rPr>
        <w:t>utilizaron</w:t>
      </w:r>
      <w:r w:rsidRPr="00645319">
        <w:rPr>
          <w:bCs/>
          <w:sz w:val="24"/>
          <w:szCs w:val="24"/>
        </w:rPr>
        <w:t xml:space="preserve"> tablas de frecuencia, histogramas, diagramas, tablas de datos y gráficos que </w:t>
      </w:r>
      <w:r>
        <w:rPr>
          <w:bCs/>
          <w:sz w:val="24"/>
          <w:szCs w:val="24"/>
        </w:rPr>
        <w:t>permitieron</w:t>
      </w:r>
      <w:r w:rsidRPr="00645319">
        <w:rPr>
          <w:bCs/>
          <w:sz w:val="24"/>
          <w:szCs w:val="24"/>
        </w:rPr>
        <w:t xml:space="preserve"> medir y dar respuesta al planteamiento problema, así mismo se </w:t>
      </w:r>
      <w:r>
        <w:rPr>
          <w:bCs/>
          <w:sz w:val="24"/>
          <w:szCs w:val="24"/>
        </w:rPr>
        <w:t>tuvo</w:t>
      </w:r>
      <w:r w:rsidRPr="00645319">
        <w:rPr>
          <w:bCs/>
          <w:sz w:val="24"/>
          <w:szCs w:val="24"/>
        </w:rPr>
        <w:t xml:space="preserve"> en cuenta las técnicas descriptivas numéricas como media, mediana, moda o percentiles, a partir de la información numérica codificada en función de una o más variables asociadas al uso de la validación de las herramientas de multimedia y realidad virtual. Arteaga et al., (2011) menciona que para poder leer e interpretar datos es necesario conocer las variables y saber cómo se relacionan entre sí.  </w:t>
      </w:r>
    </w:p>
    <w:p w14:paraId="408F2718" w14:textId="77777777" w:rsidR="008B7984" w:rsidRDefault="008B7984" w:rsidP="008B7984">
      <w:pPr>
        <w:spacing w:after="0"/>
        <w:jc w:val="both"/>
        <w:rPr>
          <w:b/>
          <w:bCs/>
        </w:rPr>
      </w:pPr>
    </w:p>
    <w:p w14:paraId="262B77B4" w14:textId="0B60394D" w:rsidR="008B7984" w:rsidRPr="00066FE3" w:rsidRDefault="008B7984" w:rsidP="008B7984">
      <w:pPr>
        <w:spacing w:after="0"/>
        <w:ind w:firstLine="708"/>
        <w:jc w:val="both"/>
        <w:rPr>
          <w:bCs/>
          <w:sz w:val="24"/>
          <w:szCs w:val="24"/>
        </w:rPr>
      </w:pPr>
      <w:r w:rsidRPr="00066FE3">
        <w:rPr>
          <w:bCs/>
          <w:sz w:val="24"/>
          <w:szCs w:val="24"/>
        </w:rPr>
        <w:t xml:space="preserve">Para la compilación de los casos de uso que surgieron durante la validación de la herramienta multimedia y la herramienta de realidad virtual, se diseñó una tabla, la cual contiene cinco columnas: descripción del caso de uso, salida esperada, salida obtenida, observaciones y cumple (Si/No), posterior a la recolección de datos se ejecutó el análisis cuantitativo con un índice de confianza del 95% de los mismos, los cuales se basan en los resultados del formulario en línea antes descrito y las apreciaciones de los usuarios de las mismas, así mismo </w:t>
      </w:r>
      <w:r w:rsidR="009C5F8E" w:rsidRPr="00066FE3">
        <w:rPr>
          <w:bCs/>
          <w:sz w:val="24"/>
          <w:szCs w:val="24"/>
        </w:rPr>
        <w:t>d</w:t>
      </w:r>
      <w:r w:rsidRPr="00066FE3">
        <w:rPr>
          <w:bCs/>
          <w:sz w:val="24"/>
          <w:szCs w:val="24"/>
        </w:rPr>
        <w:t xml:space="preserve">el posterior análisis de los casos de uso que </w:t>
      </w:r>
      <w:r w:rsidR="009C5F8E" w:rsidRPr="00066FE3">
        <w:rPr>
          <w:bCs/>
          <w:sz w:val="24"/>
          <w:szCs w:val="24"/>
        </w:rPr>
        <w:t>se hizo</w:t>
      </w:r>
      <w:r w:rsidRPr="00066FE3">
        <w:rPr>
          <w:bCs/>
          <w:sz w:val="24"/>
          <w:szCs w:val="24"/>
        </w:rPr>
        <w:t xml:space="preserve"> se tom</w:t>
      </w:r>
      <w:r w:rsidR="009C5F8E" w:rsidRPr="00066FE3">
        <w:rPr>
          <w:bCs/>
          <w:sz w:val="24"/>
          <w:szCs w:val="24"/>
        </w:rPr>
        <w:t>ó</w:t>
      </w:r>
      <w:r w:rsidRPr="00066FE3">
        <w:rPr>
          <w:bCs/>
          <w:sz w:val="24"/>
          <w:szCs w:val="24"/>
        </w:rPr>
        <w:t xml:space="preserve"> la información requerida para construir las recomendaciones dadas para cada evento y posterior retroalimentación con el macroproyecto la cual </w:t>
      </w:r>
      <w:r w:rsidR="009C5F8E" w:rsidRPr="00066FE3">
        <w:rPr>
          <w:bCs/>
          <w:sz w:val="24"/>
          <w:szCs w:val="24"/>
        </w:rPr>
        <w:t>incluía</w:t>
      </w:r>
      <w:r w:rsidRPr="00066FE3">
        <w:rPr>
          <w:bCs/>
          <w:sz w:val="24"/>
          <w:szCs w:val="24"/>
        </w:rPr>
        <w:t xml:space="preserve"> reunir al equipo de diseñadores y desarrolladores de las herramientas de multimedia y realidad virtual, los pasantes de investigación, docentes y tutores, los encargados de validar lo encontrado, para dar respuesta la cual está sujeta a la disponibilidad de recursos del proyecto</w:t>
      </w:r>
    </w:p>
    <w:p w14:paraId="5B0EB308" w14:textId="77777777" w:rsidR="00676827" w:rsidRDefault="00676827" w:rsidP="0011349E">
      <w:pPr>
        <w:spacing w:after="0"/>
        <w:ind w:firstLine="708"/>
        <w:jc w:val="both"/>
      </w:pPr>
    </w:p>
    <w:p w14:paraId="27E546FB" w14:textId="524FCF12" w:rsidR="00850A76" w:rsidRPr="002C07BE" w:rsidRDefault="00850A76" w:rsidP="00850A76">
      <w:pPr>
        <w:pStyle w:val="Prrafodelista"/>
        <w:numPr>
          <w:ilvl w:val="0"/>
          <w:numId w:val="5"/>
        </w:numPr>
        <w:spacing w:after="0"/>
        <w:rPr>
          <w:b/>
          <w:sz w:val="24"/>
        </w:rPr>
      </w:pPr>
      <w:r>
        <w:rPr>
          <w:b/>
          <w:sz w:val="24"/>
        </w:rPr>
        <w:t xml:space="preserve">Resultados </w:t>
      </w:r>
      <w:r w:rsidR="002D3E46">
        <w:rPr>
          <w:b/>
          <w:sz w:val="24"/>
        </w:rPr>
        <w:t>de la validación</w:t>
      </w:r>
    </w:p>
    <w:p w14:paraId="5A0B17D6" w14:textId="4C2BA945" w:rsidR="00850A76" w:rsidRDefault="00850A76" w:rsidP="002C07BE">
      <w:pPr>
        <w:pStyle w:val="Prrafodelista"/>
        <w:spacing w:after="0"/>
        <w:rPr>
          <w:sz w:val="24"/>
          <w:szCs w:val="24"/>
        </w:rPr>
      </w:pPr>
    </w:p>
    <w:p w14:paraId="32EF3DD1" w14:textId="17CEAC69" w:rsidR="00850A76" w:rsidRDefault="005D448E" w:rsidP="001C4646">
      <w:pPr>
        <w:spacing w:after="0"/>
        <w:ind w:firstLine="708"/>
        <w:jc w:val="both"/>
        <w:rPr>
          <w:sz w:val="24"/>
          <w:szCs w:val="24"/>
        </w:rPr>
      </w:pPr>
      <w:r>
        <w:rPr>
          <w:sz w:val="24"/>
          <w:szCs w:val="24"/>
        </w:rPr>
        <w:t xml:space="preserve">Después del análisis de todos los insumos, casos de uso, cuestionarios, el </w:t>
      </w:r>
      <w:proofErr w:type="spellStart"/>
      <w:r>
        <w:rPr>
          <w:sz w:val="24"/>
          <w:szCs w:val="24"/>
        </w:rPr>
        <w:t>feedback</w:t>
      </w:r>
      <w:proofErr w:type="spellEnd"/>
      <w:r>
        <w:rPr>
          <w:sz w:val="24"/>
          <w:szCs w:val="24"/>
        </w:rPr>
        <w:t xml:space="preserve"> de todos los usuarios que tuvieron contacto con las herramientas </w:t>
      </w:r>
      <w:r w:rsidR="00066FE3">
        <w:rPr>
          <w:sz w:val="24"/>
          <w:szCs w:val="24"/>
        </w:rPr>
        <w:t>se pudo validar que la herramienta cumpl</w:t>
      </w:r>
      <w:r w:rsidR="008B26F4">
        <w:rPr>
          <w:sz w:val="24"/>
          <w:szCs w:val="24"/>
        </w:rPr>
        <w:t>e</w:t>
      </w:r>
      <w:r w:rsidR="00066FE3">
        <w:rPr>
          <w:sz w:val="24"/>
          <w:szCs w:val="24"/>
        </w:rPr>
        <w:t xml:space="preserve"> con los requisitos de uso y que tiene una acogida muy buena. Ambas herramientas demostraron ser </w:t>
      </w:r>
      <w:r w:rsidR="008B26F4">
        <w:rPr>
          <w:sz w:val="24"/>
          <w:szCs w:val="24"/>
        </w:rPr>
        <w:t>bastante interactivas y los usuarios las catalogaron como divertidas, especialmente la de realidad virtual.</w:t>
      </w:r>
    </w:p>
    <w:p w14:paraId="00A83A9D" w14:textId="77777777" w:rsidR="008B26F4" w:rsidRDefault="008B26F4" w:rsidP="001C4646">
      <w:pPr>
        <w:spacing w:after="0"/>
        <w:jc w:val="both"/>
        <w:rPr>
          <w:sz w:val="24"/>
          <w:szCs w:val="24"/>
        </w:rPr>
      </w:pPr>
    </w:p>
    <w:p w14:paraId="76B5C897" w14:textId="52AA4234" w:rsidR="008B26F4" w:rsidRDefault="008B26F4" w:rsidP="00510E6C">
      <w:pPr>
        <w:spacing w:after="0"/>
        <w:ind w:firstLine="708"/>
        <w:jc w:val="both"/>
        <w:rPr>
          <w:sz w:val="24"/>
          <w:szCs w:val="24"/>
        </w:rPr>
      </w:pPr>
      <w:r>
        <w:rPr>
          <w:sz w:val="24"/>
          <w:szCs w:val="24"/>
        </w:rPr>
        <w:t xml:space="preserve">El proceso de validación deja un resultado bastante positivo para ambas herramientas, sin embargo, hubo algunos puntos de mejora necesarios de documentar y manifestar al equipo de investigadores del proyecto INKLUDO, algunos aspectos de contenido y de forma. Después de la discusión de estos cambios sugeridos el equipo acepto algunos y rechazo otros en función de sus limitantes como presupuesto y tiempo. Finalmente, los cambios aprobados </w:t>
      </w:r>
      <w:r>
        <w:rPr>
          <w:sz w:val="24"/>
          <w:szCs w:val="24"/>
        </w:rPr>
        <w:lastRenderedPageBreak/>
        <w:t>permitieron formar una última versión bastante completa en donde se dio solución a los principales problemas de contenido.</w:t>
      </w:r>
    </w:p>
    <w:p w14:paraId="2A012EC8" w14:textId="77777777" w:rsidR="008B26F4" w:rsidRDefault="008B26F4" w:rsidP="008B26F4">
      <w:pPr>
        <w:spacing w:after="0"/>
        <w:rPr>
          <w:sz w:val="24"/>
          <w:szCs w:val="24"/>
        </w:rPr>
      </w:pPr>
    </w:p>
    <w:p w14:paraId="5431D63F" w14:textId="37B5E14F" w:rsidR="008B26F4" w:rsidRPr="008B26F4" w:rsidRDefault="008B26F4" w:rsidP="008B26F4">
      <w:pPr>
        <w:spacing w:after="0"/>
        <w:rPr>
          <w:b/>
          <w:bCs/>
          <w:sz w:val="24"/>
          <w:szCs w:val="24"/>
        </w:rPr>
      </w:pPr>
      <w:r w:rsidRPr="008B26F4">
        <w:rPr>
          <w:b/>
          <w:bCs/>
          <w:sz w:val="24"/>
          <w:szCs w:val="24"/>
        </w:rPr>
        <w:t>3.1 Resultados herramienta de realidad virtual</w:t>
      </w:r>
    </w:p>
    <w:p w14:paraId="7F2A2F90" w14:textId="77777777" w:rsidR="008B26F4" w:rsidRDefault="008B26F4" w:rsidP="008B26F4">
      <w:pPr>
        <w:spacing w:after="0"/>
        <w:rPr>
          <w:sz w:val="24"/>
          <w:szCs w:val="24"/>
        </w:rPr>
      </w:pPr>
    </w:p>
    <w:p w14:paraId="45D18216" w14:textId="65E0456F" w:rsidR="001C4646" w:rsidRDefault="001C4646" w:rsidP="001C4646">
      <w:pPr>
        <w:ind w:firstLine="708"/>
        <w:jc w:val="both"/>
        <w:rPr>
          <w:sz w:val="24"/>
          <w:szCs w:val="24"/>
        </w:rPr>
      </w:pPr>
      <w:r w:rsidRPr="001C4646">
        <w:rPr>
          <w:sz w:val="24"/>
          <w:szCs w:val="24"/>
        </w:rPr>
        <w:t>Cuando se pregunta a los estudiantes, si puede ingresar con facilidad a los 5 módulos de la herramienta, el 82.6% respondió completamente de acuerdo, el 71.7% manifestó en total acuerdo y el 26.1% en acuerdo al escuchar los audios y videos que tienen incorporados la herramienta multimedia, así, mismo el 80.4% pudo completar la actividad de refuerzo, relacionada con la identificación de los 12 riesgos laborales, al valorar la aceptación de la variable funcionabilidad y uso el 97.8% piensan que la mayoría de las personas aprenderían muy rápidamente a usar la herramienta multimedia, el 71.7% de la población censada piensa que la mayoría de las personas aprenderían muy rápidamente a usar la herramienta de multimedia INKLUDO</w:t>
      </w:r>
      <w:r w:rsidR="00510E6C">
        <w:rPr>
          <w:sz w:val="24"/>
          <w:szCs w:val="24"/>
        </w:rPr>
        <w:t xml:space="preserve"> </w:t>
      </w:r>
      <w:r w:rsidRPr="001C4646">
        <w:rPr>
          <w:sz w:val="24"/>
          <w:szCs w:val="24"/>
        </w:rPr>
        <w:t>y finalmente el 93.5% se siente motivado al usar la herramienta de multimedia.</w:t>
      </w:r>
    </w:p>
    <w:p w14:paraId="4D815119" w14:textId="6EBC3887" w:rsidR="001C4646" w:rsidRPr="001C4646" w:rsidRDefault="001C4646" w:rsidP="001C4646">
      <w:pPr>
        <w:ind w:firstLine="708"/>
        <w:jc w:val="both"/>
        <w:rPr>
          <w:sz w:val="24"/>
          <w:szCs w:val="24"/>
        </w:rPr>
      </w:pPr>
      <w:r w:rsidRPr="001C4646">
        <w:rPr>
          <w:sz w:val="24"/>
          <w:szCs w:val="24"/>
        </w:rPr>
        <w:t>López et al., (2000) cita que la retroalimentación de los usuarios puede ser subjetiva y, a veces, insuficiente para abordar todos los aspectos de la herramienta, lo cual se reduce a que tan específicos debemos ser a la hora de crear el instrumento de validación, un beneficio de este tipo de validación es establecer ajustes continuos que pueden generar desafíos de gestión del proyecto, al necesitar cambios frecuentes en el prototipo. Las escalas de Likert proporcionan una medida cuantitativa de las respuestas, lo que facilita el análisis estadístico y la comparación entre diferentes evaluaciones. Florián et al., (2010) concierne las escalas de Likert son buenas para evaluar aspectos generales, pero pueden no ser suficientes para abordar problemas específicos o detallados en la usabilidad o funcionalidad.</w:t>
      </w:r>
    </w:p>
    <w:p w14:paraId="340EAEA6" w14:textId="77777777" w:rsidR="001C4646" w:rsidRDefault="001C4646" w:rsidP="001C4646">
      <w:pPr>
        <w:spacing w:after="0"/>
        <w:ind w:firstLine="708"/>
        <w:jc w:val="both"/>
        <w:rPr>
          <w:sz w:val="24"/>
          <w:szCs w:val="24"/>
        </w:rPr>
      </w:pPr>
      <w:r>
        <w:rPr>
          <w:sz w:val="24"/>
          <w:szCs w:val="24"/>
        </w:rPr>
        <w:t>Respecto</w:t>
      </w:r>
      <w:r w:rsidRPr="001C4646">
        <w:rPr>
          <w:sz w:val="24"/>
          <w:szCs w:val="24"/>
        </w:rPr>
        <w:t xml:space="preserve"> las variables motivación, utilidad y diseño de la herramienta de multimedia, el 97.8% consideras que la herramienta multimedia los motiva a aprender sobre seguridad y salud en el trabajo, el 95.7% manifestó estar completo en acuerdo o en acuerdo, con la utilidad de la herramienta multimedia para comprender los conceptos de seguridad y salud en el trabajo,</w:t>
      </w:r>
      <w:r>
        <w:rPr>
          <w:sz w:val="24"/>
          <w:szCs w:val="24"/>
        </w:rPr>
        <w:t xml:space="preserve"> </w:t>
      </w:r>
      <w:r w:rsidRPr="001C4646">
        <w:rPr>
          <w:sz w:val="24"/>
          <w:szCs w:val="24"/>
        </w:rPr>
        <w:t>así mismo, el 67.4% declaró estar en completo acuerdo al encontrar la organización de la herramienta agradable, cuando se les indagó si la narrativa de la herramienta les pareció atractiva, el 97.8% afirmo completo acuerdo o en acuerd</w:t>
      </w:r>
      <w:r>
        <w:rPr>
          <w:sz w:val="24"/>
          <w:szCs w:val="24"/>
        </w:rPr>
        <w:t>o</w:t>
      </w:r>
      <w:r w:rsidRPr="001C4646">
        <w:rPr>
          <w:sz w:val="24"/>
          <w:szCs w:val="24"/>
        </w:rPr>
        <w:t>.</w:t>
      </w:r>
    </w:p>
    <w:p w14:paraId="3B2C69CF" w14:textId="77777777" w:rsidR="001C4646" w:rsidRDefault="001C4646" w:rsidP="001C4646">
      <w:pPr>
        <w:spacing w:after="0"/>
        <w:ind w:firstLine="708"/>
        <w:jc w:val="both"/>
        <w:rPr>
          <w:sz w:val="24"/>
          <w:szCs w:val="24"/>
        </w:rPr>
      </w:pPr>
    </w:p>
    <w:p w14:paraId="224422C2" w14:textId="173A85D1" w:rsidR="005D448E" w:rsidRDefault="001C4646" w:rsidP="001C4646">
      <w:pPr>
        <w:spacing w:after="0"/>
        <w:ind w:firstLine="708"/>
        <w:jc w:val="both"/>
        <w:rPr>
          <w:sz w:val="24"/>
          <w:szCs w:val="24"/>
        </w:rPr>
      </w:pPr>
      <w:r w:rsidRPr="001C4646">
        <w:rPr>
          <w:sz w:val="24"/>
          <w:szCs w:val="24"/>
        </w:rPr>
        <w:t xml:space="preserve">Las apreciaciones de los usuarios direccionadas al diseño, motivación y utilidad son un primer acercamiento al realizar iteraciones con el prototipo, los resultados de la validación hacen parte integral del proceso de desarrollo, obtener comentarios directos ayuda a identificar posibles problemas y mejoras, que podrían no haber sido evidentes para el equipo de desarrollo. Araujo &amp; Cruz, B. (2021) encontraron que la validación con usuarios permitió al equipo ajustar el prototipo, para que se alineara con las necesidades y expectativas reales </w:t>
      </w:r>
      <w:r w:rsidRPr="001C4646">
        <w:rPr>
          <w:sz w:val="24"/>
          <w:szCs w:val="24"/>
        </w:rPr>
        <w:lastRenderedPageBreak/>
        <w:t>de los usuarios. Lo anterior mejora la probabilidad de que el producto final sea bien recibido por el público objetivo. Así, mismo, Florián et al., (2010) recomienda el identificar y abordar problemas durante las etapas de prototipado, ayuda a reducir riesgos y costos asociados con posibles cambios después del lanzamiento. Corregir problemas en las primeras etapas es generalmente más eficiente y menos costoso que hacerlo después del lanzamiento.</w:t>
      </w:r>
    </w:p>
    <w:p w14:paraId="1284906E" w14:textId="77777777" w:rsidR="001C4646" w:rsidRDefault="001C4646" w:rsidP="001C4646">
      <w:pPr>
        <w:spacing w:after="0"/>
        <w:ind w:firstLine="708"/>
        <w:jc w:val="both"/>
        <w:rPr>
          <w:sz w:val="24"/>
          <w:szCs w:val="24"/>
        </w:rPr>
      </w:pPr>
    </w:p>
    <w:p w14:paraId="4F115B78" w14:textId="2B17655A" w:rsidR="001C4646" w:rsidRDefault="001C4646" w:rsidP="001C4646">
      <w:pPr>
        <w:ind w:firstLine="708"/>
        <w:jc w:val="both"/>
        <w:rPr>
          <w:sz w:val="24"/>
          <w:szCs w:val="24"/>
        </w:rPr>
      </w:pPr>
      <w:r>
        <w:t xml:space="preserve">Se pudo determinar </w:t>
      </w:r>
      <w:r w:rsidRPr="001C4646">
        <w:rPr>
          <w:sz w:val="24"/>
          <w:szCs w:val="24"/>
        </w:rPr>
        <w:t>que el 95.7% está</w:t>
      </w:r>
      <w:r>
        <w:rPr>
          <w:sz w:val="24"/>
          <w:szCs w:val="24"/>
        </w:rPr>
        <w:t>n</w:t>
      </w:r>
      <w:r w:rsidRPr="001C4646">
        <w:rPr>
          <w:sz w:val="24"/>
          <w:szCs w:val="24"/>
        </w:rPr>
        <w:t xml:space="preserve"> en completo acuerdo o de acuerdo en la utilización de elementos visuales y auditivos de manera efectiva para captar la atención, el 60.9% considera que la herramienta de multimedia tiene en cuenta la diversidad de usuarios en términos de idioma, nivel de habilidades o conocimientos previos, el 58.7% </w:t>
      </w:r>
      <w:r>
        <w:rPr>
          <w:sz w:val="24"/>
          <w:szCs w:val="24"/>
        </w:rPr>
        <w:t xml:space="preserve">considera que </w:t>
      </w:r>
      <w:r w:rsidRPr="001C4646">
        <w:rPr>
          <w:sz w:val="24"/>
          <w:szCs w:val="24"/>
        </w:rPr>
        <w:t xml:space="preserve">es accesible y usable para usuarios con discapacidades o limitaciones físicas, el 97.8% de los estudiantes señalaron que no fue necesario el apoyo del capacitador necesario para comprender el uso de la herramienta multimedia y la pueden utilizar de forma autónoma, sin la necesidad de una guía constante, la experiencia de explorar a su propio ritmo los contenidos de la herramienta  fue lo evidenciado por 89% de los encuestados, los cuales indican que  pudieron obtener una retroalimentación útil, </w:t>
      </w:r>
      <w:r>
        <w:rPr>
          <w:sz w:val="24"/>
          <w:szCs w:val="24"/>
        </w:rPr>
        <w:t>a</w:t>
      </w:r>
      <w:r w:rsidRPr="001C4646">
        <w:rPr>
          <w:sz w:val="24"/>
          <w:szCs w:val="24"/>
        </w:rPr>
        <w:t>sí mismo</w:t>
      </w:r>
      <w:r>
        <w:rPr>
          <w:sz w:val="24"/>
          <w:szCs w:val="24"/>
        </w:rPr>
        <w:t xml:space="preserve">, </w:t>
      </w:r>
      <w:r w:rsidRPr="001C4646">
        <w:rPr>
          <w:sz w:val="24"/>
          <w:szCs w:val="24"/>
        </w:rPr>
        <w:t>lo anterior es posible que se deba a que la herramienta, les permitió interactuar con otros usuarios para compartir información o resolver dudas, discutir ideas y perspectivas con otros usuarios</w:t>
      </w:r>
      <w:r w:rsidR="00D87AC3">
        <w:rPr>
          <w:sz w:val="24"/>
          <w:szCs w:val="24"/>
        </w:rPr>
        <w:t>.</w:t>
      </w:r>
    </w:p>
    <w:p w14:paraId="7CEF26D5" w14:textId="589108F4" w:rsidR="001C4646" w:rsidRDefault="001C4646" w:rsidP="001C4646">
      <w:pPr>
        <w:ind w:firstLine="708"/>
        <w:jc w:val="both"/>
        <w:rPr>
          <w:sz w:val="24"/>
          <w:szCs w:val="24"/>
        </w:rPr>
      </w:pPr>
      <w:r w:rsidRPr="001C4646">
        <w:rPr>
          <w:sz w:val="24"/>
          <w:szCs w:val="24"/>
        </w:rPr>
        <w:t>Sánchez &amp; Robles (2013) afirman que la inclusión es la clave de una educación para todos, con esta aserción, la inclusión en herramientas multimedia no solo se trata de cumplir con estándares de accesibilidad, sino de crear experiencias significativas y equitativas para todos los usuarios. Al considerar estas prácticas, puedes contribuir a un entorno digital más inclusivo y accesible.</w:t>
      </w:r>
    </w:p>
    <w:p w14:paraId="4E60D2BD" w14:textId="77777777" w:rsidR="00D87AC3" w:rsidRDefault="00D87AC3" w:rsidP="00D87AC3">
      <w:pPr>
        <w:jc w:val="both"/>
        <w:rPr>
          <w:sz w:val="24"/>
          <w:szCs w:val="24"/>
        </w:rPr>
      </w:pPr>
    </w:p>
    <w:p w14:paraId="57C5BA12" w14:textId="71BBFD41" w:rsidR="00D87AC3" w:rsidRPr="00D87AC3" w:rsidRDefault="00D87AC3" w:rsidP="00D87AC3">
      <w:pPr>
        <w:jc w:val="both"/>
        <w:rPr>
          <w:b/>
          <w:bCs/>
          <w:sz w:val="24"/>
          <w:szCs w:val="24"/>
        </w:rPr>
      </w:pPr>
      <w:r w:rsidRPr="00D87AC3">
        <w:rPr>
          <w:b/>
          <w:bCs/>
          <w:sz w:val="24"/>
          <w:szCs w:val="24"/>
        </w:rPr>
        <w:t>3.2 Resultados herramienta realidad virtual</w:t>
      </w:r>
    </w:p>
    <w:p w14:paraId="1920C4D8" w14:textId="77777777" w:rsidR="00D667BB" w:rsidRDefault="00D87AC3" w:rsidP="00C807EF">
      <w:pPr>
        <w:jc w:val="both"/>
        <w:rPr>
          <w:sz w:val="24"/>
          <w:szCs w:val="24"/>
        </w:rPr>
      </w:pPr>
      <w:r>
        <w:rPr>
          <w:sz w:val="24"/>
          <w:szCs w:val="24"/>
        </w:rPr>
        <w:tab/>
      </w:r>
      <w:r w:rsidR="00C807EF">
        <w:rPr>
          <w:sz w:val="24"/>
          <w:szCs w:val="24"/>
        </w:rPr>
        <w:t>E</w:t>
      </w:r>
      <w:r>
        <w:rPr>
          <w:sz w:val="24"/>
          <w:szCs w:val="24"/>
        </w:rPr>
        <w:t xml:space="preserve">sta fue la herramienta que </w:t>
      </w:r>
      <w:r w:rsidR="00C807EF">
        <w:rPr>
          <w:sz w:val="24"/>
          <w:szCs w:val="24"/>
        </w:rPr>
        <w:t>más</w:t>
      </w:r>
      <w:r>
        <w:rPr>
          <w:sz w:val="24"/>
          <w:szCs w:val="24"/>
        </w:rPr>
        <w:t xml:space="preserve"> impacto </w:t>
      </w:r>
      <w:r w:rsidR="00C807EF">
        <w:rPr>
          <w:sz w:val="24"/>
          <w:szCs w:val="24"/>
        </w:rPr>
        <w:t>género</w:t>
      </w:r>
      <w:r>
        <w:rPr>
          <w:sz w:val="24"/>
          <w:szCs w:val="24"/>
        </w:rPr>
        <w:t xml:space="preserve"> en los </w:t>
      </w:r>
      <w:r w:rsidR="00C807EF">
        <w:rPr>
          <w:sz w:val="24"/>
          <w:szCs w:val="24"/>
        </w:rPr>
        <w:t>usuarios</w:t>
      </w:r>
      <w:r>
        <w:rPr>
          <w:sz w:val="24"/>
          <w:szCs w:val="24"/>
        </w:rPr>
        <w:t xml:space="preserve">, la respuesta fue muy positiva dado que esta herramienta </w:t>
      </w:r>
      <w:r w:rsidR="00C807EF">
        <w:rPr>
          <w:sz w:val="24"/>
          <w:szCs w:val="24"/>
        </w:rPr>
        <w:t>tiene un alto grado de</w:t>
      </w:r>
      <w:r>
        <w:rPr>
          <w:sz w:val="24"/>
          <w:szCs w:val="24"/>
        </w:rPr>
        <w:t xml:space="preserve"> </w:t>
      </w:r>
      <w:r w:rsidR="00C807EF">
        <w:rPr>
          <w:sz w:val="24"/>
          <w:szCs w:val="24"/>
        </w:rPr>
        <w:t>inmersión, la figura 4</w:t>
      </w:r>
      <w:r w:rsidR="00C807EF" w:rsidRPr="00C807EF">
        <w:rPr>
          <w:sz w:val="24"/>
          <w:szCs w:val="24"/>
        </w:rPr>
        <w:t>, muestra las respuestas del formulario que agrupan la utilidad de la herramienta de realidad virtual, cuando se les preguntó</w:t>
      </w:r>
      <w:r w:rsidR="001A7878">
        <w:rPr>
          <w:sz w:val="24"/>
          <w:szCs w:val="24"/>
        </w:rPr>
        <w:t>,</w:t>
      </w:r>
      <w:r w:rsidR="00C807EF" w:rsidRPr="00C807EF">
        <w:rPr>
          <w:sz w:val="24"/>
          <w:szCs w:val="24"/>
        </w:rPr>
        <w:t xml:space="preserve"> </w:t>
      </w:r>
      <w:r w:rsidR="001A7878">
        <w:rPr>
          <w:sz w:val="24"/>
          <w:szCs w:val="24"/>
        </w:rPr>
        <w:t>(</w:t>
      </w:r>
      <w:r w:rsidR="00C807EF" w:rsidRPr="00C807EF">
        <w:rPr>
          <w:sz w:val="24"/>
          <w:szCs w:val="24"/>
        </w:rPr>
        <w:t>P1</w:t>
      </w:r>
      <w:r w:rsidR="001A7878">
        <w:rPr>
          <w:sz w:val="24"/>
          <w:szCs w:val="24"/>
        </w:rPr>
        <w:t>)</w:t>
      </w:r>
      <w:r w:rsidR="00C807EF" w:rsidRPr="00C807EF">
        <w:rPr>
          <w:sz w:val="24"/>
          <w:szCs w:val="24"/>
        </w:rPr>
        <w:t xml:space="preserve"> ¿Si necesitaría ver más de una vez el tutorial para utilizar la herramienta de realidad virtual? El 46.2% no considera necesario volver a ver el tutorial y solo un 15.4% está de acuerdo en volver a ver el tutorial, lo cual induce a ser de fácil manejo para los usuarios, </w:t>
      </w:r>
      <w:r w:rsidR="001A7878">
        <w:rPr>
          <w:sz w:val="24"/>
          <w:szCs w:val="24"/>
        </w:rPr>
        <w:t>(</w:t>
      </w:r>
      <w:r w:rsidR="00C807EF" w:rsidRPr="00C807EF">
        <w:rPr>
          <w:sz w:val="24"/>
          <w:szCs w:val="24"/>
        </w:rPr>
        <w:t>P2</w:t>
      </w:r>
      <w:r w:rsidR="001A7878">
        <w:rPr>
          <w:sz w:val="24"/>
          <w:szCs w:val="24"/>
        </w:rPr>
        <w:t>)</w:t>
      </w:r>
      <w:r w:rsidR="00C807EF" w:rsidRPr="00C807EF">
        <w:rPr>
          <w:sz w:val="24"/>
          <w:szCs w:val="24"/>
        </w:rPr>
        <w:t xml:space="preserve"> ¿Los controles de la herramienta de realidad virtual bien integrados? El 80.8% </w:t>
      </w:r>
      <w:r w:rsidR="001A7878" w:rsidRPr="00C807EF">
        <w:rPr>
          <w:sz w:val="24"/>
          <w:szCs w:val="24"/>
        </w:rPr>
        <w:t>está</w:t>
      </w:r>
      <w:r w:rsidR="00C807EF" w:rsidRPr="00C807EF">
        <w:rPr>
          <w:sz w:val="24"/>
          <w:szCs w:val="24"/>
        </w:rPr>
        <w:t xml:space="preserve"> completamente de acuerdo o en acuerdo con la integración de los controles en la herramienta</w:t>
      </w:r>
      <w:r w:rsidR="00D667BB">
        <w:rPr>
          <w:sz w:val="24"/>
          <w:szCs w:val="24"/>
        </w:rPr>
        <w:t>.</w:t>
      </w:r>
    </w:p>
    <w:p w14:paraId="57AD1E4B" w14:textId="77777777" w:rsidR="00175F1E" w:rsidRDefault="00D667BB" w:rsidP="003D1256">
      <w:pPr>
        <w:ind w:firstLine="708"/>
        <w:jc w:val="both"/>
        <w:rPr>
          <w:sz w:val="24"/>
          <w:szCs w:val="24"/>
        </w:rPr>
      </w:pPr>
      <w:r>
        <w:rPr>
          <w:sz w:val="24"/>
          <w:szCs w:val="24"/>
        </w:rPr>
        <w:t xml:space="preserve">Para la pregunta </w:t>
      </w:r>
      <w:r w:rsidR="001A7878">
        <w:rPr>
          <w:sz w:val="24"/>
          <w:szCs w:val="24"/>
        </w:rPr>
        <w:t>(</w:t>
      </w:r>
      <w:r w:rsidR="00C807EF" w:rsidRPr="00C807EF">
        <w:rPr>
          <w:sz w:val="24"/>
          <w:szCs w:val="24"/>
        </w:rPr>
        <w:t>P3</w:t>
      </w:r>
      <w:r w:rsidR="001A7878">
        <w:rPr>
          <w:sz w:val="24"/>
          <w:szCs w:val="24"/>
        </w:rPr>
        <w:t>)</w:t>
      </w:r>
      <w:r w:rsidR="00C807EF" w:rsidRPr="00C807EF">
        <w:rPr>
          <w:sz w:val="24"/>
          <w:szCs w:val="24"/>
        </w:rPr>
        <w:t xml:space="preserve"> ¿Me surgieron muchas dudas de cómo usar la herramienta de realidad virtual? El 38.5% de los participantes le surgieron dudas al usar la herramienta</w:t>
      </w:r>
      <w:r>
        <w:rPr>
          <w:sz w:val="24"/>
          <w:szCs w:val="24"/>
        </w:rPr>
        <w:t xml:space="preserve">, </w:t>
      </w:r>
      <w:r w:rsidR="001A7878">
        <w:rPr>
          <w:sz w:val="24"/>
          <w:szCs w:val="24"/>
        </w:rPr>
        <w:t>(</w:t>
      </w:r>
      <w:r w:rsidR="00C807EF" w:rsidRPr="00C807EF">
        <w:rPr>
          <w:sz w:val="24"/>
          <w:szCs w:val="24"/>
        </w:rPr>
        <w:t>P4</w:t>
      </w:r>
      <w:r w:rsidR="001A7878">
        <w:rPr>
          <w:sz w:val="24"/>
          <w:szCs w:val="24"/>
        </w:rPr>
        <w:t>)</w:t>
      </w:r>
      <w:r w:rsidR="00C807EF" w:rsidRPr="00C807EF">
        <w:rPr>
          <w:sz w:val="24"/>
          <w:szCs w:val="24"/>
        </w:rPr>
        <w:t xml:space="preserve"> </w:t>
      </w:r>
      <w:r w:rsidR="00C807EF" w:rsidRPr="00C807EF">
        <w:rPr>
          <w:sz w:val="24"/>
          <w:szCs w:val="24"/>
        </w:rPr>
        <w:lastRenderedPageBreak/>
        <w:t xml:space="preserve">¿Encontré que navegar en la herramienta de realidad virtual es muy complicado? El 61.5% </w:t>
      </w:r>
      <w:r w:rsidR="001A7878" w:rsidRPr="00C807EF">
        <w:rPr>
          <w:sz w:val="24"/>
          <w:szCs w:val="24"/>
        </w:rPr>
        <w:t>está</w:t>
      </w:r>
      <w:r w:rsidR="00C807EF" w:rsidRPr="00C807EF">
        <w:rPr>
          <w:sz w:val="24"/>
          <w:szCs w:val="24"/>
        </w:rPr>
        <w:t xml:space="preserve"> en desacuerdo con esta afirmación, ya que se familiarizaron con la herramienta, a la pregunta seleccionar objetos en la herramienta de realidad virtual es fácil (P5</w:t>
      </w:r>
      <w:r w:rsidR="001A7878">
        <w:rPr>
          <w:sz w:val="24"/>
          <w:szCs w:val="24"/>
        </w:rPr>
        <w:t>)</w:t>
      </w:r>
      <w:r w:rsidR="00C807EF" w:rsidRPr="00C807EF">
        <w:rPr>
          <w:sz w:val="24"/>
          <w:szCs w:val="24"/>
        </w:rPr>
        <w:t xml:space="preserve"> el 61.5 % está en completo acuerdo o acuerdo, el 53.8 % encontró que es fácil mover objetos en la herramienta de realidad virtual con la ayuda de los controles Joystick (P6)</w:t>
      </w:r>
      <w:r w:rsidR="00175F1E">
        <w:rPr>
          <w:sz w:val="24"/>
          <w:szCs w:val="24"/>
        </w:rPr>
        <w:t>.</w:t>
      </w:r>
    </w:p>
    <w:p w14:paraId="485B7AF6" w14:textId="16270BC3" w:rsidR="00D667BB" w:rsidRPr="003D1256" w:rsidRDefault="00175F1E" w:rsidP="003D1256">
      <w:pPr>
        <w:ind w:firstLine="708"/>
        <w:jc w:val="both"/>
      </w:pPr>
      <w:r>
        <w:rPr>
          <w:sz w:val="24"/>
          <w:szCs w:val="24"/>
        </w:rPr>
        <w:t xml:space="preserve">A la pregunta </w:t>
      </w:r>
      <w:r w:rsidR="00C807EF" w:rsidRPr="00C807EF">
        <w:rPr>
          <w:sz w:val="24"/>
          <w:szCs w:val="24"/>
        </w:rPr>
        <w:t xml:space="preserve">¿Utilizar las gafas y los Joysticks es fácil y cómodo? (P7) el 76.7% </w:t>
      </w:r>
      <w:r w:rsidR="001A7878" w:rsidRPr="00C807EF">
        <w:rPr>
          <w:sz w:val="24"/>
          <w:szCs w:val="24"/>
        </w:rPr>
        <w:t>está</w:t>
      </w:r>
      <w:r w:rsidR="00C807EF" w:rsidRPr="00C807EF">
        <w:rPr>
          <w:sz w:val="24"/>
          <w:szCs w:val="24"/>
        </w:rPr>
        <w:t xml:space="preserve"> completamente de acuerdo o en acuerdo en la comodidad de las gafas y los Joysticks, solo el 7% encontró dificultad al ser uso de las herramientas, finalmente ¿Crees que la herramienta de realidad virtual te incita a aplicar los conceptos de seguridad y salud en tu entorno laboral? El 92.3% de los participantes dicen estar completamente de acuerdo o en acuerdo en la aplicación de los conceptos en su entorno laboral. Castrillón (2011), considera que las experiencias interactivas con realidad </w:t>
      </w:r>
      <w:r w:rsidR="001A7878" w:rsidRPr="00C807EF">
        <w:rPr>
          <w:sz w:val="24"/>
          <w:szCs w:val="24"/>
        </w:rPr>
        <w:t>virtual</w:t>
      </w:r>
      <w:r w:rsidR="00C807EF" w:rsidRPr="00C807EF">
        <w:rPr>
          <w:sz w:val="24"/>
          <w:szCs w:val="24"/>
        </w:rPr>
        <w:t xml:space="preserve"> son una herramienta poderosa para mejorar la calidad y la aceptación de los productos finales en los </w:t>
      </w:r>
      <w:r w:rsidR="00C807EF">
        <w:t>usuarios, al hacer una validación del prototipo consigues obtener información valiosa sobre el diseño y la experiencia del usuario antes de comprometerte con costosas fases de desarrollo.</w:t>
      </w:r>
    </w:p>
    <w:p w14:paraId="56ED7176" w14:textId="77777777" w:rsidR="007A4827" w:rsidRDefault="007A4827" w:rsidP="00D667BB">
      <w:pPr>
        <w:spacing w:after="0"/>
        <w:rPr>
          <w:b/>
          <w:sz w:val="24"/>
        </w:rPr>
      </w:pPr>
    </w:p>
    <w:p w14:paraId="2597289E" w14:textId="08CDB6E0" w:rsidR="0043388D" w:rsidRDefault="0043388D" w:rsidP="00D667BB">
      <w:pPr>
        <w:spacing w:after="0"/>
        <w:rPr>
          <w:b/>
          <w:sz w:val="24"/>
        </w:rPr>
      </w:pPr>
      <w:r>
        <w:rPr>
          <w:b/>
          <w:sz w:val="24"/>
        </w:rPr>
        <w:t>Figura 4</w:t>
      </w:r>
    </w:p>
    <w:p w14:paraId="10ECFAC0" w14:textId="2886424D" w:rsidR="0043388D" w:rsidRPr="0043388D" w:rsidRDefault="0043388D" w:rsidP="00D667BB">
      <w:pPr>
        <w:spacing w:after="0"/>
        <w:rPr>
          <w:bCs/>
          <w:i/>
          <w:iCs/>
          <w:sz w:val="24"/>
        </w:rPr>
      </w:pPr>
      <w:r w:rsidRPr="0043388D">
        <w:rPr>
          <w:bCs/>
          <w:i/>
          <w:iCs/>
          <w:sz w:val="24"/>
        </w:rPr>
        <w:t>Utilidad, diseño y narrativa</w:t>
      </w:r>
    </w:p>
    <w:p w14:paraId="6956985B" w14:textId="77777777" w:rsidR="0043388D" w:rsidRDefault="0043388D" w:rsidP="00D667BB">
      <w:pPr>
        <w:spacing w:after="0"/>
        <w:rPr>
          <w:b/>
          <w:sz w:val="24"/>
        </w:rPr>
      </w:pPr>
    </w:p>
    <w:p w14:paraId="3E18D212" w14:textId="198A2E0E" w:rsidR="00D667BB" w:rsidRDefault="0043388D" w:rsidP="00D667BB">
      <w:pPr>
        <w:spacing w:after="0"/>
        <w:rPr>
          <w:b/>
          <w:sz w:val="24"/>
        </w:rPr>
      </w:pPr>
      <w:r>
        <w:rPr>
          <w:noProof/>
        </w:rPr>
        <w:drawing>
          <wp:inline distT="0" distB="0" distL="0" distR="0" wp14:anchorId="46A1D063" wp14:editId="7EEA6ADE">
            <wp:extent cx="5543550" cy="2886075"/>
            <wp:effectExtent l="0" t="0" r="0" b="9525"/>
            <wp:docPr id="177289550" name="Gráfico 4">
              <a:extLst xmlns:a="http://schemas.openxmlformats.org/drawingml/2006/main">
                <a:ext uri="{FF2B5EF4-FFF2-40B4-BE49-F238E27FC236}">
                  <a16:creationId xmlns:a16="http://schemas.microsoft.com/office/drawing/2014/main" id="{079819A5-CF4C-444F-867D-7E7D50706A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B74F4A1" w14:textId="77777777" w:rsidR="007A4827" w:rsidRDefault="007A4827" w:rsidP="007A4827">
      <w:pPr>
        <w:spacing w:before="720" w:after="0"/>
        <w:ind w:firstLine="708"/>
        <w:rPr>
          <w:b/>
          <w:sz w:val="24"/>
        </w:rPr>
      </w:pPr>
    </w:p>
    <w:p w14:paraId="7E9E7782" w14:textId="4B01F2E4" w:rsidR="007A4827" w:rsidRDefault="007A4827" w:rsidP="007A4827">
      <w:pPr>
        <w:ind w:firstLine="708"/>
        <w:jc w:val="both"/>
        <w:rPr>
          <w:sz w:val="24"/>
          <w:szCs w:val="24"/>
        </w:rPr>
      </w:pPr>
      <w:r>
        <w:rPr>
          <w:sz w:val="24"/>
          <w:szCs w:val="24"/>
        </w:rPr>
        <w:t>E</w:t>
      </w:r>
      <w:r w:rsidRPr="007A4827">
        <w:rPr>
          <w:sz w:val="24"/>
          <w:szCs w:val="24"/>
        </w:rPr>
        <w:t xml:space="preserve">l 96.2% consideró la herramienta realidad virtual útil, para comprender los conceptos de seguridad y salud en el trabajo, </w:t>
      </w:r>
      <w:r>
        <w:rPr>
          <w:sz w:val="24"/>
          <w:szCs w:val="24"/>
        </w:rPr>
        <w:t>e</w:t>
      </w:r>
      <w:r w:rsidRPr="007A4827">
        <w:rPr>
          <w:sz w:val="24"/>
          <w:szCs w:val="24"/>
        </w:rPr>
        <w:t xml:space="preserve">ste mismo porcentaje ¿Sientes que la </w:t>
      </w:r>
      <w:r w:rsidRPr="007A4827">
        <w:rPr>
          <w:sz w:val="24"/>
          <w:szCs w:val="24"/>
        </w:rPr>
        <w:lastRenderedPageBreak/>
        <w:t>herramienta realidad virtual te proporciona información relevante y práctica sobre los riesgos laborales</w:t>
      </w:r>
      <w:r>
        <w:rPr>
          <w:sz w:val="24"/>
          <w:szCs w:val="24"/>
        </w:rPr>
        <w:t>?</w:t>
      </w:r>
      <w:r w:rsidRPr="007A4827">
        <w:rPr>
          <w:sz w:val="24"/>
          <w:szCs w:val="24"/>
        </w:rPr>
        <w:t>, el 92.3% de los encuestados está completamente de acuerdo o en acuerdo con el diseño de la herramienta de realidad virtual es interesante, ¿Encontré que todos los controles me permitían jugar según la historia de la introducción? El 88.5% está de acuerdo o completamente de acuerdo con el desempeño de los controles en la herramienta</w:t>
      </w:r>
      <w:r>
        <w:rPr>
          <w:sz w:val="24"/>
          <w:szCs w:val="24"/>
        </w:rPr>
        <w:t xml:space="preserve">. Para la pregunta </w:t>
      </w:r>
      <w:r w:rsidRPr="007A4827">
        <w:rPr>
          <w:sz w:val="24"/>
          <w:szCs w:val="24"/>
        </w:rPr>
        <w:t>¿Crees que la herramienta realidad virtual utiliza elementos visuales y auditivos de manera efectiva para captar tu atención?</w:t>
      </w:r>
      <w:r>
        <w:rPr>
          <w:sz w:val="24"/>
          <w:szCs w:val="24"/>
        </w:rPr>
        <w:t xml:space="preserve"> </w:t>
      </w:r>
      <w:r w:rsidRPr="007A4827">
        <w:rPr>
          <w:sz w:val="24"/>
          <w:szCs w:val="24"/>
        </w:rPr>
        <w:t>el 96.2% de los usuarios están satisfechos con los elementos visuales y auditivos presentados por la herramienta, así mismo cuando se preguntó, si los escenarios le resultaron atractivos y relevantes para su entorno laboral el 92.3% de los encuestados dicen estar en completo acuerdo o acuerdo</w:t>
      </w:r>
      <w:r>
        <w:rPr>
          <w:sz w:val="24"/>
          <w:szCs w:val="24"/>
        </w:rPr>
        <w:t>.</w:t>
      </w:r>
    </w:p>
    <w:p w14:paraId="17816EEC" w14:textId="0F355FE6" w:rsidR="007A4827" w:rsidRDefault="007A4827" w:rsidP="007A4827">
      <w:pPr>
        <w:ind w:firstLine="708"/>
        <w:jc w:val="both"/>
        <w:rPr>
          <w:sz w:val="24"/>
          <w:szCs w:val="24"/>
        </w:rPr>
      </w:pPr>
      <w:r>
        <w:rPr>
          <w:sz w:val="24"/>
          <w:szCs w:val="24"/>
        </w:rPr>
        <w:t>E</w:t>
      </w:r>
      <w:r w:rsidRPr="007A4827">
        <w:rPr>
          <w:sz w:val="24"/>
          <w:szCs w:val="24"/>
        </w:rPr>
        <w:t>l alto grado de satisfacción de los usuarios puede verse reflejado en el diseño y la disposición de los contenidos que permitan al usuario una interfaz amigable en cuanto a su uso y utilidad, ya que la realidad virtual ofrece una forma poderosa de mejorar las estrategias de aprendizaje y presentación de los contenidos, al adoptar estas tecnologías, se puede ofrecer un valor diferenciado, mejorando la interacción con los usuarios, Flores &amp; Roig (2016) concluyen que si la herramienta de R.V, ofrece una navegación intuitiva, permite que los usuarios encuentren fácilmente las funciones clave, lo cual va a generar en ellos una satisfacción al poder abordar una competencia digital, que les brinda escenarios de uso realistas, que permiten a los usuarios interactuar de manera natural con el prototipo. Esto incluye simulaciones de situaciones cotidianas en las que se utilizará el producto.</w:t>
      </w:r>
      <w:r w:rsidR="00175F1E">
        <w:rPr>
          <w:sz w:val="24"/>
          <w:szCs w:val="24"/>
        </w:rPr>
        <w:tab/>
      </w:r>
    </w:p>
    <w:p w14:paraId="318606F5" w14:textId="69A36CAF" w:rsidR="007D02FA" w:rsidRDefault="007D02FA" w:rsidP="00D667BB">
      <w:pPr>
        <w:pStyle w:val="Prrafodelista"/>
        <w:numPr>
          <w:ilvl w:val="0"/>
          <w:numId w:val="5"/>
        </w:numPr>
        <w:spacing w:after="0"/>
        <w:rPr>
          <w:b/>
          <w:sz w:val="24"/>
        </w:rPr>
      </w:pPr>
      <w:r w:rsidRPr="00D667BB">
        <w:rPr>
          <w:b/>
          <w:sz w:val="24"/>
        </w:rPr>
        <w:t>Conclusiones</w:t>
      </w:r>
    </w:p>
    <w:p w14:paraId="7448A35B" w14:textId="77777777" w:rsidR="00175F1E" w:rsidRDefault="00175F1E" w:rsidP="00175F1E">
      <w:pPr>
        <w:spacing w:after="0"/>
        <w:rPr>
          <w:b/>
          <w:sz w:val="24"/>
        </w:rPr>
      </w:pPr>
    </w:p>
    <w:p w14:paraId="72641D60" w14:textId="77777777" w:rsidR="00175F1E" w:rsidRPr="00175F1E" w:rsidRDefault="00175F1E" w:rsidP="00175F1E">
      <w:pPr>
        <w:ind w:firstLine="708"/>
        <w:jc w:val="both"/>
        <w:rPr>
          <w:sz w:val="24"/>
          <w:szCs w:val="24"/>
        </w:rPr>
      </w:pPr>
      <w:r w:rsidRPr="00175F1E">
        <w:rPr>
          <w:sz w:val="24"/>
          <w:szCs w:val="24"/>
        </w:rPr>
        <w:t>La validación de prototipos basada en casos de uso puede ser muy útil, pero es importante abordar sus limitaciones y complementarla con otros enfoques según sea necesario. La clave está en equilibrar la claridad en la comunicación entre la mesa de trabajo que incluya desarrolladores, programadores, diseñadores y la parte directiva del proyecto, lo anterior permite la comprensión de los requisitos, con la necesidad de adaptabilidad y la capacidad para manejar la complejidad del sistema en su totalidad. Los usuarios proporcionan una perspectiva valiosa que puede no haber sido considerada durante el desarrollo. Obtener comentarios directos ayuda a identificar posibles problemas y mejoras que podrían no haber sido evidentes para el equipo de desarrollo.</w:t>
      </w:r>
    </w:p>
    <w:p w14:paraId="05C7DAEC" w14:textId="77777777" w:rsidR="00175F1E" w:rsidRPr="00175F1E" w:rsidRDefault="00175F1E" w:rsidP="00175F1E">
      <w:pPr>
        <w:ind w:firstLine="708"/>
        <w:jc w:val="both"/>
        <w:rPr>
          <w:sz w:val="24"/>
          <w:szCs w:val="24"/>
        </w:rPr>
      </w:pPr>
      <w:r w:rsidRPr="00175F1E">
        <w:rPr>
          <w:sz w:val="24"/>
          <w:szCs w:val="24"/>
        </w:rPr>
        <w:t xml:space="preserve">Los casos de uso proporcionan una forma clara y comprensible de describir cómo se espera que funcione el prototipo en situaciones específicas, lo que ayuda a obtener requisitos claros. Al centrarse en los casos de uso, se pone énfasis en las interacciones del usuario con el prototipo, lo que facilita la identificación de problemas y mejoras desde la perspectiva del usuario final. Aunque los casos de uso pueden incluir escenarios alternativos, a veces pueden no abordar completamente situaciones excepcionales que podrían surgir durante la implementación real. Identificar y abordar problemas durante las etapas de prototipado, </w:t>
      </w:r>
      <w:r w:rsidRPr="00175F1E">
        <w:rPr>
          <w:sz w:val="24"/>
          <w:szCs w:val="24"/>
        </w:rPr>
        <w:lastRenderedPageBreak/>
        <w:t>debería ayudar a reducir riesgos y costos asociados con posibles cambios después del lanzamiento. En algunos casos, los casos de uso pueden no capturar completamente los aspectos de la interfaz de usuario, corregir problemas en las primeras etapas es generalmente más eficiente y menos costoso que hacerlo después del lanzamiento.</w:t>
      </w:r>
    </w:p>
    <w:p w14:paraId="5F264AB4" w14:textId="77777777" w:rsidR="00175F1E" w:rsidRPr="00175F1E" w:rsidRDefault="00175F1E" w:rsidP="00175F1E">
      <w:pPr>
        <w:ind w:firstLine="708"/>
        <w:jc w:val="both"/>
        <w:rPr>
          <w:sz w:val="24"/>
          <w:szCs w:val="24"/>
        </w:rPr>
      </w:pPr>
      <w:r w:rsidRPr="00175F1E">
        <w:rPr>
          <w:sz w:val="24"/>
          <w:szCs w:val="24"/>
        </w:rPr>
        <w:t>El uso de escalas de Likert en la validación de prototipos proporciona beneficios cuantitativos, pero es crucial complementarlo con métodos cualitativos para obtener una comprensión más completa y contextualizada de las experiencias de los usuarios. La combinación de enfoques puede ofrecer una visión más holística y precisa del desempeño del prototipo. La adecuada documentación de los resultados de estas pruebas consigue identificar patrones, problemas recurrentes o áreas de mejora. Esto puede ayudar a tomar decisiones informadas sobre la calidad del software utilizado en la validación de las herramientas de multimedia.</w:t>
      </w:r>
    </w:p>
    <w:p w14:paraId="5B0CB35B" w14:textId="77777777" w:rsidR="00175F1E" w:rsidRPr="00175F1E" w:rsidRDefault="00175F1E" w:rsidP="00175F1E">
      <w:pPr>
        <w:ind w:firstLine="708"/>
        <w:jc w:val="both"/>
        <w:rPr>
          <w:sz w:val="24"/>
          <w:szCs w:val="24"/>
        </w:rPr>
      </w:pPr>
      <w:r w:rsidRPr="00175F1E">
        <w:rPr>
          <w:sz w:val="24"/>
          <w:szCs w:val="24"/>
        </w:rPr>
        <w:t>El uso de herramientas de multimedia y realidad virtual en el proceso de validación de prototipos representa un avance significativo en la industria del desarrollo de software. Estas tecnologías ofrecen una experiencia inmersiva que va más allá de las capacidades de las metodologías de validación tradicionales. La capacidad de presentar prototipos de manera visual y tridimensional permite a los evaluadores comprender mejor la interacción del usuario y la funcionalidad del sistema en un entorno más cercano a la realidad.</w:t>
      </w:r>
    </w:p>
    <w:p w14:paraId="11498D57" w14:textId="77777777" w:rsidR="00175F1E" w:rsidRPr="00175F1E" w:rsidRDefault="00175F1E" w:rsidP="00175F1E">
      <w:pPr>
        <w:ind w:firstLine="708"/>
        <w:jc w:val="both"/>
        <w:rPr>
          <w:sz w:val="24"/>
          <w:szCs w:val="24"/>
        </w:rPr>
      </w:pPr>
      <w:r w:rsidRPr="00175F1E">
        <w:rPr>
          <w:sz w:val="24"/>
          <w:szCs w:val="24"/>
        </w:rPr>
        <w:t xml:space="preserve">Además, </w:t>
      </w:r>
      <w:bookmarkStart w:id="1" w:name="_Hlk156385818"/>
      <w:r w:rsidRPr="00175F1E">
        <w:rPr>
          <w:sz w:val="24"/>
          <w:szCs w:val="24"/>
        </w:rPr>
        <w:t>el componente interactivo de las herramientas de realidad virtual facilita la detección temprana de posibles problemas de usabilidad y permite realizar ajustes antes de la implementación completa.</w:t>
      </w:r>
      <w:bookmarkEnd w:id="1"/>
      <w:r w:rsidRPr="00175F1E">
        <w:rPr>
          <w:sz w:val="24"/>
          <w:szCs w:val="24"/>
        </w:rPr>
        <w:t xml:space="preserve"> La retroalimentación en tiempo real proporcionada por estas herramientas también acelera el ciclo de desarrollo al identificar y abordar de manera eficiente las áreas que requieren mejoras. La integración de elementos multimedia, como gráficos y sonido, en la validación de prototipos contribuye a una representación más completa y detallada de la experiencia del usuario, mejorando así la precisión y utilidad de las pruebas. </w:t>
      </w:r>
    </w:p>
    <w:p w14:paraId="4DC00FEE" w14:textId="77777777" w:rsidR="00175F1E" w:rsidRPr="00175F1E" w:rsidRDefault="00175F1E" w:rsidP="00175F1E">
      <w:pPr>
        <w:ind w:firstLine="708"/>
        <w:jc w:val="both"/>
        <w:rPr>
          <w:sz w:val="24"/>
          <w:szCs w:val="24"/>
        </w:rPr>
      </w:pPr>
      <w:r w:rsidRPr="00175F1E">
        <w:rPr>
          <w:sz w:val="24"/>
          <w:szCs w:val="24"/>
        </w:rPr>
        <w:t>Debe señalarse que, el empleo de herramientas de multimedia y realidad virtual en la validación de prototipos no solo optimiza la eficacia del proceso, sino que también eleva la calidad del software resultante al proporcionar a los desarrolladores y diseñadores una comprensión más profunda de cómo interactuarán los usuarios finales con el producto final. Este enfoque innovador no solo impulsa la mejora continua en el desarrollo de software, sino que también destaca la importancia de la experiencia del usuario en la creación de productos exitosos y centrados en las necesidades del usuario.</w:t>
      </w:r>
    </w:p>
    <w:p w14:paraId="5C3008AF" w14:textId="77777777" w:rsidR="00175F1E" w:rsidRPr="00175F1E" w:rsidRDefault="00175F1E" w:rsidP="00175F1E">
      <w:pPr>
        <w:ind w:firstLine="708"/>
        <w:jc w:val="both"/>
        <w:rPr>
          <w:sz w:val="24"/>
          <w:szCs w:val="24"/>
        </w:rPr>
      </w:pPr>
      <w:r w:rsidRPr="00175F1E">
        <w:rPr>
          <w:sz w:val="24"/>
          <w:szCs w:val="24"/>
        </w:rPr>
        <w:t xml:space="preserve">La escalabilidad de las herramientas de realidad virtual y multimedia debe ser considerada desde las etapas iniciales del diseño y desarrollo de las herramientas. Adoptar un enfoque proactivo y diseñarla para el crecimiento, ayudará a garantizar que la herramienta </w:t>
      </w:r>
      <w:r w:rsidRPr="00175F1E">
        <w:rPr>
          <w:sz w:val="24"/>
          <w:szCs w:val="24"/>
        </w:rPr>
        <w:lastRenderedPageBreak/>
        <w:t>pueda adaptarse a las demandas cambiantes de los potenciales clientes ya sean estudiantes o trabajadores, con el fin de llegar a un mayor número de usuarios.</w:t>
      </w:r>
    </w:p>
    <w:p w14:paraId="3AB488CB" w14:textId="77777777" w:rsidR="002C07BE" w:rsidRPr="00FF4E79" w:rsidRDefault="002C07BE" w:rsidP="002C07BE">
      <w:pPr>
        <w:pStyle w:val="Prrafodelista"/>
        <w:spacing w:after="0"/>
        <w:rPr>
          <w:sz w:val="24"/>
          <w:szCs w:val="24"/>
        </w:rPr>
      </w:pPr>
    </w:p>
    <w:p w14:paraId="3AF0A618" w14:textId="77777777" w:rsidR="002C07BE" w:rsidRPr="00FF4E79" w:rsidRDefault="002C07BE" w:rsidP="002C07BE">
      <w:pPr>
        <w:pStyle w:val="Prrafodelista"/>
        <w:spacing w:after="0"/>
        <w:rPr>
          <w:sz w:val="24"/>
          <w:szCs w:val="24"/>
        </w:rPr>
      </w:pPr>
    </w:p>
    <w:p w14:paraId="3D20B219" w14:textId="77777777" w:rsidR="002C07BE" w:rsidRPr="00FF4E79" w:rsidRDefault="002C07BE" w:rsidP="002C07BE">
      <w:pPr>
        <w:pStyle w:val="Prrafodelista"/>
        <w:spacing w:after="0"/>
        <w:ind w:left="0"/>
        <w:rPr>
          <w:b/>
          <w:sz w:val="24"/>
          <w:szCs w:val="24"/>
        </w:rPr>
      </w:pPr>
      <w:r w:rsidRPr="00FF4E79">
        <w:rPr>
          <w:b/>
          <w:sz w:val="24"/>
          <w:szCs w:val="24"/>
        </w:rPr>
        <w:t>Referencias</w:t>
      </w:r>
    </w:p>
    <w:p w14:paraId="2A5D3895" w14:textId="77777777" w:rsidR="002C07BE" w:rsidRDefault="002C07BE" w:rsidP="002C07BE">
      <w:pPr>
        <w:pStyle w:val="Prrafodelista"/>
        <w:spacing w:after="0"/>
        <w:ind w:left="0"/>
        <w:rPr>
          <w:b/>
          <w:sz w:val="24"/>
          <w:szCs w:val="24"/>
        </w:rPr>
      </w:pPr>
    </w:p>
    <w:p w14:paraId="61F704A5" w14:textId="77777777" w:rsidR="007C0679" w:rsidRPr="007C0679" w:rsidRDefault="007C0679" w:rsidP="007C0679">
      <w:pPr>
        <w:ind w:left="720" w:hanging="720"/>
        <w:rPr>
          <w:sz w:val="24"/>
          <w:szCs w:val="24"/>
        </w:rPr>
      </w:pPr>
      <w:r w:rsidRPr="007C0679">
        <w:rPr>
          <w:sz w:val="24"/>
          <w:szCs w:val="24"/>
        </w:rPr>
        <w:t>Araujo, D., &amp; Cruz, B. (2021). Aplicación multimedia Edu-</w:t>
      </w:r>
      <w:proofErr w:type="spellStart"/>
      <w:r w:rsidRPr="007C0679">
        <w:rPr>
          <w:sz w:val="24"/>
          <w:szCs w:val="24"/>
        </w:rPr>
        <w:t>Entertainment</w:t>
      </w:r>
      <w:proofErr w:type="spellEnd"/>
      <w:r w:rsidRPr="007C0679">
        <w:rPr>
          <w:sz w:val="24"/>
          <w:szCs w:val="24"/>
        </w:rPr>
        <w:t xml:space="preserve"> para educación ambiental, utilizando técnicas de Realidad Virtual y Realidad Aumentada.</w:t>
      </w:r>
    </w:p>
    <w:p w14:paraId="5C7A29F2" w14:textId="77777777" w:rsidR="007C0679" w:rsidRPr="007C0679" w:rsidRDefault="007C0679" w:rsidP="007C0679">
      <w:pPr>
        <w:ind w:left="720" w:hanging="720"/>
        <w:rPr>
          <w:sz w:val="24"/>
          <w:szCs w:val="24"/>
        </w:rPr>
      </w:pPr>
      <w:r w:rsidRPr="007C0679">
        <w:rPr>
          <w:sz w:val="24"/>
          <w:szCs w:val="24"/>
        </w:rPr>
        <w:t>Arango Vélez, C. L., &amp; Tamayo Bermúdez, C. A. (2012). Validación de objetos virtuales de aprendizaje en la enseñanza de la adición y sustracción de fracciones.</w:t>
      </w:r>
    </w:p>
    <w:p w14:paraId="55A81A5B" w14:textId="77777777" w:rsidR="007C0679" w:rsidRPr="007C0679" w:rsidRDefault="007C0679" w:rsidP="007C0679">
      <w:pPr>
        <w:ind w:left="720" w:hanging="720"/>
        <w:rPr>
          <w:sz w:val="24"/>
          <w:szCs w:val="24"/>
        </w:rPr>
      </w:pPr>
      <w:r w:rsidRPr="007C0679">
        <w:rPr>
          <w:sz w:val="24"/>
          <w:szCs w:val="24"/>
        </w:rPr>
        <w:t>Arteaga, P., Batanero, C., Cañadas, G., &amp; Contreras, M. (2011). Las tablas y gráficos estadísticos como objetos culturales. Números. Revista de didáctica de las matemáticas, 76, 55-67.</w:t>
      </w:r>
    </w:p>
    <w:p w14:paraId="2D07EF0D" w14:textId="77777777" w:rsidR="007C0679" w:rsidRPr="007C0679" w:rsidRDefault="007C0679" w:rsidP="007C0679">
      <w:pPr>
        <w:pStyle w:val="pf0"/>
        <w:spacing w:line="480" w:lineRule="auto"/>
        <w:ind w:left="720" w:hanging="720"/>
        <w:rPr>
          <w:shd w:val="clear" w:color="auto" w:fill="FFFFFF"/>
          <w:lang w:val="en-US"/>
        </w:rPr>
      </w:pPr>
      <w:proofErr w:type="spellStart"/>
      <w:r w:rsidRPr="00CF00D5">
        <w:rPr>
          <w:shd w:val="clear" w:color="auto" w:fill="FFFFFF"/>
          <w:lang w:val="en-US"/>
        </w:rPr>
        <w:t>Billorou</w:t>
      </w:r>
      <w:proofErr w:type="spellEnd"/>
      <w:r w:rsidRPr="00CF00D5">
        <w:rPr>
          <w:shd w:val="clear" w:color="auto" w:fill="FFFFFF"/>
          <w:lang w:val="en-US"/>
        </w:rPr>
        <w:t xml:space="preserve">, N., &amp; Sandoya, J. (2019). </w:t>
      </w:r>
      <w:r w:rsidRPr="007C0679">
        <w:rPr>
          <w:shd w:val="clear" w:color="auto" w:fill="FFFFFF"/>
          <w:lang w:val="en-US"/>
        </w:rPr>
        <w:t xml:space="preserve">Guide for the mainstreaming of occupational safety and health (OSH) in vocational training </w:t>
      </w:r>
      <w:proofErr w:type="spellStart"/>
      <w:r w:rsidRPr="007C0679">
        <w:rPr>
          <w:shd w:val="clear" w:color="auto" w:fill="FFFFFF"/>
          <w:lang w:val="en-US"/>
        </w:rPr>
        <w:t>programmes</w:t>
      </w:r>
      <w:proofErr w:type="spellEnd"/>
      <w:r w:rsidRPr="007C0679">
        <w:rPr>
          <w:shd w:val="clear" w:color="auto" w:fill="FFFFFF"/>
          <w:lang w:val="en-US"/>
        </w:rPr>
        <w:t xml:space="preserve">: practical guidelines and tools for designers, </w:t>
      </w:r>
      <w:proofErr w:type="gramStart"/>
      <w:r w:rsidRPr="007C0679">
        <w:rPr>
          <w:shd w:val="clear" w:color="auto" w:fill="FFFFFF"/>
          <w:lang w:val="en-US"/>
        </w:rPr>
        <w:t>teachers</w:t>
      </w:r>
      <w:proofErr w:type="gramEnd"/>
      <w:r w:rsidRPr="007C0679">
        <w:rPr>
          <w:shd w:val="clear" w:color="auto" w:fill="FFFFFF"/>
          <w:lang w:val="en-US"/>
        </w:rPr>
        <w:t xml:space="preserve"> and training.</w:t>
      </w:r>
    </w:p>
    <w:p w14:paraId="246A7EF8" w14:textId="77777777" w:rsidR="007C0679" w:rsidRPr="007C0679" w:rsidRDefault="007C0679" w:rsidP="007C0679">
      <w:pPr>
        <w:pStyle w:val="pf0"/>
        <w:spacing w:line="480" w:lineRule="auto"/>
        <w:ind w:left="720" w:hanging="720"/>
        <w:rPr>
          <w:shd w:val="clear" w:color="auto" w:fill="FFFFFF"/>
        </w:rPr>
      </w:pPr>
      <w:r w:rsidRPr="007C0679">
        <w:rPr>
          <w:shd w:val="clear" w:color="auto" w:fill="FFFFFF"/>
        </w:rPr>
        <w:t xml:space="preserve">Burgos García, A. (2010). ¿Cómo integrar la seguridad y salud en la educación?: Elementos clave para enseñar prevención en los centros escolares. Profesorado: revista de </w:t>
      </w:r>
      <w:proofErr w:type="spellStart"/>
      <w:r w:rsidRPr="007C0679">
        <w:rPr>
          <w:shd w:val="clear" w:color="auto" w:fill="FFFFFF"/>
        </w:rPr>
        <w:t>curriculum</w:t>
      </w:r>
      <w:proofErr w:type="spellEnd"/>
      <w:r w:rsidRPr="007C0679">
        <w:rPr>
          <w:shd w:val="clear" w:color="auto" w:fill="FFFFFF"/>
        </w:rPr>
        <w:t xml:space="preserve"> y formación del profesorado.</w:t>
      </w:r>
    </w:p>
    <w:p w14:paraId="2495C13E" w14:textId="77777777" w:rsidR="007C0679" w:rsidRPr="007C0679" w:rsidRDefault="007C0679" w:rsidP="007C0679">
      <w:pPr>
        <w:pStyle w:val="pf0"/>
        <w:spacing w:line="480" w:lineRule="auto"/>
        <w:ind w:left="720" w:hanging="720"/>
        <w:rPr>
          <w:shd w:val="clear" w:color="auto" w:fill="FFFFFF"/>
        </w:rPr>
      </w:pPr>
      <w:r w:rsidRPr="007C0679">
        <w:rPr>
          <w:shd w:val="clear" w:color="auto" w:fill="FFFFFF"/>
        </w:rPr>
        <w:t>Castrillón, E. P. (2011). Propuesta de metodología de desarrollo de software para objetos virtuales de aprendizaje-MESOVA. Revista Virtual Universidad Católica del Norte, (34), 113-137.</w:t>
      </w:r>
    </w:p>
    <w:p w14:paraId="20233680" w14:textId="77777777" w:rsidR="007C0679" w:rsidRPr="007C0679" w:rsidRDefault="007C0679" w:rsidP="007C0679">
      <w:pPr>
        <w:ind w:left="720" w:hanging="720"/>
        <w:rPr>
          <w:sz w:val="24"/>
          <w:szCs w:val="24"/>
          <w:shd w:val="clear" w:color="auto" w:fill="FFFFFF"/>
        </w:rPr>
      </w:pPr>
      <w:r w:rsidRPr="007C0679">
        <w:rPr>
          <w:sz w:val="24"/>
          <w:szCs w:val="24"/>
          <w:shd w:val="clear" w:color="auto" w:fill="FFFFFF"/>
        </w:rPr>
        <w:t xml:space="preserve">Cobos </w:t>
      </w:r>
      <w:proofErr w:type="spellStart"/>
      <w:r w:rsidRPr="007C0679">
        <w:rPr>
          <w:sz w:val="24"/>
          <w:szCs w:val="24"/>
          <w:shd w:val="clear" w:color="auto" w:fill="FFFFFF"/>
        </w:rPr>
        <w:t>Sanchiz</w:t>
      </w:r>
      <w:proofErr w:type="spellEnd"/>
      <w:r w:rsidRPr="007C0679">
        <w:rPr>
          <w:sz w:val="24"/>
          <w:szCs w:val="24"/>
          <w:shd w:val="clear" w:color="auto" w:fill="FFFFFF"/>
        </w:rPr>
        <w:t xml:space="preserve">, D., &amp; </w:t>
      </w:r>
      <w:proofErr w:type="spellStart"/>
      <w:r w:rsidRPr="007C0679">
        <w:rPr>
          <w:sz w:val="24"/>
          <w:szCs w:val="24"/>
          <w:shd w:val="clear" w:color="auto" w:fill="FFFFFF"/>
        </w:rPr>
        <w:t>Garí</w:t>
      </w:r>
      <w:proofErr w:type="spellEnd"/>
      <w:r w:rsidRPr="007C0679">
        <w:rPr>
          <w:sz w:val="24"/>
          <w:szCs w:val="24"/>
          <w:shd w:val="clear" w:color="auto" w:fill="FFFFFF"/>
        </w:rPr>
        <w:t xml:space="preserve"> Pérez, A. (2007). Necesidades de formación profesional en salud ocupacional: la percepción de los profesores de Madrid, España. Salud de los trabajadores, 15(2), 99-106.</w:t>
      </w:r>
    </w:p>
    <w:p w14:paraId="01EE9137" w14:textId="77777777" w:rsidR="007C0679" w:rsidRPr="007C0679" w:rsidRDefault="007C0679" w:rsidP="007C0679">
      <w:pPr>
        <w:ind w:left="720" w:hanging="720"/>
        <w:rPr>
          <w:sz w:val="24"/>
          <w:szCs w:val="24"/>
          <w:shd w:val="clear" w:color="auto" w:fill="FFFFFF"/>
        </w:rPr>
      </w:pPr>
      <w:r w:rsidRPr="007C0679">
        <w:rPr>
          <w:sz w:val="24"/>
          <w:szCs w:val="24"/>
          <w:shd w:val="clear" w:color="auto" w:fill="FFFFFF"/>
        </w:rPr>
        <w:t>Conde, C. F. J., &amp; de León, C. (2019). Introducción. La escuela, un espacio de diversidad compartido. In Las didácticas inclusivas (pp. 9-18). Octaedro.</w:t>
      </w:r>
    </w:p>
    <w:p w14:paraId="38458DBF" w14:textId="77777777" w:rsidR="007C0679" w:rsidRPr="007C0679" w:rsidRDefault="007C0679" w:rsidP="007C0679">
      <w:pPr>
        <w:ind w:left="720" w:hanging="720"/>
        <w:rPr>
          <w:rStyle w:val="Hipervnculo"/>
          <w:color w:val="auto"/>
          <w:sz w:val="24"/>
          <w:szCs w:val="24"/>
        </w:rPr>
      </w:pPr>
      <w:r w:rsidRPr="007C0679">
        <w:rPr>
          <w:sz w:val="24"/>
          <w:szCs w:val="24"/>
        </w:rPr>
        <w:lastRenderedPageBreak/>
        <w:t>Consejo Colombia de Seguridad. (2022</w:t>
      </w:r>
      <w:r w:rsidRPr="007C0679">
        <w:rPr>
          <w:i/>
          <w:iCs/>
          <w:sz w:val="24"/>
          <w:szCs w:val="24"/>
        </w:rPr>
        <w:t>). Siniestralidad laboral en Colombia, Observatorio de Seguridad y Salud del CCS.</w:t>
      </w:r>
      <w:r w:rsidRPr="007C0679">
        <w:rPr>
          <w:sz w:val="24"/>
          <w:szCs w:val="24"/>
        </w:rPr>
        <w:t xml:space="preserve"> </w:t>
      </w:r>
      <w:hyperlink r:id="rId17" w:anchor=":~:text=La%20tasa%20de%20accidentes%20de,eventos%20por%20cada%20100.000%20trabajadores" w:history="1">
        <w:r w:rsidRPr="007C0679">
          <w:rPr>
            <w:rStyle w:val="Hipervnculo"/>
            <w:color w:val="auto"/>
            <w:sz w:val="24"/>
            <w:szCs w:val="24"/>
          </w:rPr>
          <w:t>https://ccs.org.co/siniestralidad-laboral-en-colombiaobservatoriodeseguridadysaluddelccs/#:~:text=La%20tasa%20de%20accidentes%20de,eventos%20por%20cada%20100.000%20trabajadores</w:t>
        </w:r>
      </w:hyperlink>
    </w:p>
    <w:p w14:paraId="5F5BBD04" w14:textId="77777777" w:rsidR="007C0679" w:rsidRPr="007C0679" w:rsidRDefault="007C0679" w:rsidP="007C0679">
      <w:pPr>
        <w:ind w:left="720" w:hanging="720"/>
        <w:rPr>
          <w:rStyle w:val="Hipervnculo"/>
          <w:color w:val="auto"/>
          <w:sz w:val="24"/>
          <w:szCs w:val="24"/>
        </w:rPr>
      </w:pPr>
      <w:r w:rsidRPr="007C0679">
        <w:rPr>
          <w:rStyle w:val="Hipervnculo"/>
          <w:color w:val="auto"/>
          <w:sz w:val="24"/>
          <w:szCs w:val="24"/>
        </w:rPr>
        <w:t>Flores-</w:t>
      </w:r>
      <w:proofErr w:type="spellStart"/>
      <w:r w:rsidRPr="007C0679">
        <w:rPr>
          <w:rStyle w:val="Hipervnculo"/>
          <w:color w:val="auto"/>
          <w:sz w:val="24"/>
          <w:szCs w:val="24"/>
        </w:rPr>
        <w:t>Lueg</w:t>
      </w:r>
      <w:proofErr w:type="spellEnd"/>
      <w:r w:rsidRPr="007C0679">
        <w:rPr>
          <w:rStyle w:val="Hipervnculo"/>
          <w:color w:val="auto"/>
          <w:sz w:val="24"/>
          <w:szCs w:val="24"/>
        </w:rPr>
        <w:t>, C., &amp; Vila, R. R. (2016). Diseño y validación de una escala de autoevaluación de competencias digitales para estudiantes de pedagogía. Píxel-Bit. Revista de Medios y Educación, (48), 209-224.</w:t>
      </w:r>
    </w:p>
    <w:p w14:paraId="5D6F311F" w14:textId="77777777" w:rsidR="007C0679" w:rsidRPr="007C0679" w:rsidRDefault="007C0679" w:rsidP="007C0679">
      <w:pPr>
        <w:ind w:left="720" w:hanging="720"/>
        <w:rPr>
          <w:rStyle w:val="Hipervnculo"/>
          <w:color w:val="auto"/>
          <w:sz w:val="24"/>
          <w:szCs w:val="24"/>
        </w:rPr>
      </w:pPr>
      <w:r w:rsidRPr="007C0679">
        <w:rPr>
          <w:rStyle w:val="Hipervnculo"/>
          <w:color w:val="auto"/>
          <w:sz w:val="24"/>
          <w:szCs w:val="24"/>
        </w:rPr>
        <w:t xml:space="preserve">Florián, B. E., Solarte, O., &amp; Reyes, J. M. (2010). Propuesta para incorporar evaluación y pruebas de usabilidad dentro de un proceso de desarrollo de software. Revista </w:t>
      </w:r>
      <w:proofErr w:type="spellStart"/>
      <w:r w:rsidRPr="007C0679">
        <w:rPr>
          <w:rStyle w:val="Hipervnculo"/>
          <w:color w:val="auto"/>
          <w:sz w:val="24"/>
          <w:szCs w:val="24"/>
        </w:rPr>
        <w:t>eia</w:t>
      </w:r>
      <w:proofErr w:type="spellEnd"/>
      <w:r w:rsidRPr="007C0679">
        <w:rPr>
          <w:rStyle w:val="Hipervnculo"/>
          <w:color w:val="auto"/>
          <w:sz w:val="24"/>
          <w:szCs w:val="24"/>
        </w:rPr>
        <w:t>, (13), 123-141.</w:t>
      </w:r>
    </w:p>
    <w:p w14:paraId="0DBC56F8" w14:textId="77777777" w:rsidR="007C0679" w:rsidRPr="007C0679" w:rsidRDefault="007C0679" w:rsidP="007C0679">
      <w:pPr>
        <w:ind w:left="720" w:hanging="720"/>
        <w:rPr>
          <w:rStyle w:val="Hipervnculo"/>
          <w:color w:val="auto"/>
          <w:sz w:val="24"/>
          <w:szCs w:val="24"/>
        </w:rPr>
      </w:pPr>
      <w:r w:rsidRPr="007C0679">
        <w:rPr>
          <w:rStyle w:val="Hipervnculo"/>
          <w:color w:val="auto"/>
          <w:sz w:val="24"/>
          <w:szCs w:val="24"/>
        </w:rPr>
        <w:t xml:space="preserve">Gros, B. (2000). Del software educativo a educar con software. Revista </w:t>
      </w:r>
      <w:proofErr w:type="spellStart"/>
      <w:r w:rsidRPr="007C0679">
        <w:rPr>
          <w:rStyle w:val="Hipervnculo"/>
          <w:color w:val="auto"/>
          <w:sz w:val="24"/>
          <w:szCs w:val="24"/>
        </w:rPr>
        <w:t>Quaderns</w:t>
      </w:r>
      <w:proofErr w:type="spellEnd"/>
      <w:r w:rsidRPr="007C0679">
        <w:rPr>
          <w:rStyle w:val="Hipervnculo"/>
          <w:color w:val="auto"/>
          <w:sz w:val="24"/>
          <w:szCs w:val="24"/>
        </w:rPr>
        <w:t xml:space="preserve"> Digital, 24(1), 440-482.</w:t>
      </w:r>
    </w:p>
    <w:p w14:paraId="0D61205E" w14:textId="77777777" w:rsidR="007C0679" w:rsidRPr="007C0679" w:rsidRDefault="007C0679" w:rsidP="007C0679">
      <w:pPr>
        <w:ind w:left="720" w:hanging="720"/>
        <w:rPr>
          <w:rStyle w:val="Hipervnculo"/>
          <w:color w:val="auto"/>
          <w:sz w:val="24"/>
          <w:szCs w:val="24"/>
        </w:rPr>
      </w:pPr>
      <w:r w:rsidRPr="007C0679">
        <w:rPr>
          <w:rStyle w:val="Hipervnculo"/>
          <w:color w:val="auto"/>
          <w:sz w:val="24"/>
          <w:szCs w:val="24"/>
        </w:rPr>
        <w:t xml:space="preserve">Hernández, C., Gamboa, A., &amp; Ayala, E. (2014, </w:t>
      </w:r>
      <w:proofErr w:type="spellStart"/>
      <w:r w:rsidRPr="007C0679">
        <w:rPr>
          <w:rStyle w:val="Hipervnculo"/>
          <w:color w:val="auto"/>
          <w:sz w:val="24"/>
          <w:szCs w:val="24"/>
        </w:rPr>
        <w:t>November</w:t>
      </w:r>
      <w:proofErr w:type="spellEnd"/>
      <w:r w:rsidRPr="007C0679">
        <w:rPr>
          <w:rStyle w:val="Hipervnculo"/>
          <w:color w:val="auto"/>
          <w:sz w:val="24"/>
          <w:szCs w:val="24"/>
        </w:rPr>
        <w:t>). Competencias TIC para los docentes de educación superior. In Congreso Iberoamericano de Ciencia, Tecnología, Innovación y Educación (Vol. 12, p. 13).</w:t>
      </w:r>
    </w:p>
    <w:p w14:paraId="6223796F" w14:textId="77777777" w:rsidR="007C0679" w:rsidRPr="007C0679" w:rsidRDefault="007C0679" w:rsidP="007C0679">
      <w:pPr>
        <w:ind w:left="720" w:hanging="720"/>
        <w:rPr>
          <w:rStyle w:val="Hipervnculo"/>
          <w:color w:val="auto"/>
          <w:sz w:val="24"/>
          <w:szCs w:val="24"/>
          <w:lang w:val="en-US"/>
        </w:rPr>
      </w:pPr>
      <w:r w:rsidRPr="007C0679">
        <w:rPr>
          <w:sz w:val="24"/>
          <w:szCs w:val="24"/>
          <w:lang w:val="en-US"/>
        </w:rPr>
        <w:t xml:space="preserve">Jennett, C., Cox, A. L., Cairns, P., </w:t>
      </w:r>
      <w:proofErr w:type="spellStart"/>
      <w:r w:rsidRPr="007C0679">
        <w:rPr>
          <w:sz w:val="24"/>
          <w:szCs w:val="24"/>
          <w:lang w:val="en-US"/>
        </w:rPr>
        <w:t>Dhoparee</w:t>
      </w:r>
      <w:proofErr w:type="spellEnd"/>
      <w:r w:rsidRPr="007C0679">
        <w:rPr>
          <w:sz w:val="24"/>
          <w:szCs w:val="24"/>
          <w:lang w:val="en-US"/>
        </w:rPr>
        <w:t>, S., Epps, A., Tijs, T., &amp; Walton, A. (2008). Measuring and defining the experience of immersion in games. International 21 Journal of Human Computer Studies, 66(9), 641–661. https://doi.org/10.1016/j.ijhcs.2008.04.004</w:t>
      </w:r>
    </w:p>
    <w:p w14:paraId="05F67583" w14:textId="77777777" w:rsidR="007C0679" w:rsidRPr="007C0679" w:rsidRDefault="007C0679" w:rsidP="007C0679">
      <w:pPr>
        <w:ind w:left="720" w:hanging="720"/>
        <w:rPr>
          <w:rStyle w:val="Hipervnculo"/>
          <w:color w:val="auto"/>
          <w:sz w:val="24"/>
          <w:szCs w:val="24"/>
        </w:rPr>
      </w:pPr>
      <w:r w:rsidRPr="007C0679">
        <w:rPr>
          <w:rStyle w:val="Hipervnculo"/>
          <w:color w:val="auto"/>
          <w:sz w:val="24"/>
          <w:szCs w:val="24"/>
        </w:rPr>
        <w:t xml:space="preserve">Jiménez Magdaleno, C. A. (2016). Validación de objetos virtuales de aprendizaje en el contexto del proyecto </w:t>
      </w:r>
      <w:proofErr w:type="gramStart"/>
      <w:r w:rsidRPr="007C0679">
        <w:rPr>
          <w:rStyle w:val="Hipervnculo"/>
          <w:color w:val="auto"/>
          <w:sz w:val="24"/>
          <w:szCs w:val="24"/>
        </w:rPr>
        <w:t>ALTER-NATIVA</w:t>
      </w:r>
      <w:proofErr w:type="gramEnd"/>
      <w:r w:rsidRPr="007C0679">
        <w:rPr>
          <w:rStyle w:val="Hipervnculo"/>
          <w:color w:val="auto"/>
          <w:sz w:val="24"/>
          <w:szCs w:val="24"/>
        </w:rPr>
        <w:t>.</w:t>
      </w:r>
    </w:p>
    <w:p w14:paraId="5B06E26D" w14:textId="77777777" w:rsidR="007C0679" w:rsidRPr="007C0679" w:rsidRDefault="007C0679" w:rsidP="007C0679">
      <w:pPr>
        <w:ind w:left="720" w:hanging="720"/>
        <w:rPr>
          <w:sz w:val="24"/>
          <w:szCs w:val="24"/>
        </w:rPr>
      </w:pPr>
      <w:r w:rsidRPr="007C0679">
        <w:rPr>
          <w:sz w:val="24"/>
          <w:szCs w:val="24"/>
        </w:rPr>
        <w:t xml:space="preserve">Laura </w:t>
      </w:r>
      <w:proofErr w:type="spellStart"/>
      <w:r w:rsidRPr="007C0679">
        <w:rPr>
          <w:sz w:val="24"/>
          <w:szCs w:val="24"/>
        </w:rPr>
        <w:t>Chumbiriza</w:t>
      </w:r>
      <w:proofErr w:type="spellEnd"/>
      <w:r w:rsidRPr="007C0679">
        <w:rPr>
          <w:sz w:val="24"/>
          <w:szCs w:val="24"/>
        </w:rPr>
        <w:t>, A. E., Quevedo Campos, J. M., Mendoza Moscoso, M. A., Carrasco Masías, S. E., &amp; Bedón Paz, T. G. (2019). Programas de formación en seguridad y salud en el trabajo con el uso de herramientas tecnológicas.</w:t>
      </w:r>
    </w:p>
    <w:p w14:paraId="32296683" w14:textId="77777777" w:rsidR="007C0679" w:rsidRPr="007C0679" w:rsidRDefault="007C0679" w:rsidP="007C0679">
      <w:pPr>
        <w:ind w:left="720" w:hanging="720"/>
        <w:rPr>
          <w:sz w:val="24"/>
          <w:szCs w:val="24"/>
        </w:rPr>
      </w:pPr>
      <w:r w:rsidRPr="007C0679">
        <w:rPr>
          <w:sz w:val="24"/>
          <w:szCs w:val="24"/>
        </w:rPr>
        <w:t>López et al., (2000). En su artículo “Generación Automática de Casos de Uso para Desarrollo de Software Basado en Reutilización”. In JISBD (pp. 89-102).</w:t>
      </w:r>
    </w:p>
    <w:p w14:paraId="794E6D2D" w14:textId="77777777" w:rsidR="007C0679" w:rsidRPr="007C0679" w:rsidRDefault="007C0679" w:rsidP="007C0679">
      <w:pPr>
        <w:ind w:left="720" w:hanging="720"/>
        <w:rPr>
          <w:sz w:val="24"/>
          <w:szCs w:val="24"/>
          <w:shd w:val="clear" w:color="auto" w:fill="FFFFFF"/>
        </w:rPr>
      </w:pPr>
      <w:r w:rsidRPr="007C0679">
        <w:rPr>
          <w:sz w:val="24"/>
          <w:szCs w:val="24"/>
          <w:shd w:val="clear" w:color="auto" w:fill="FFFFFF"/>
        </w:rPr>
        <w:t>Madariaga-Fernández, C. J., &amp; Fernández-Cruz, S. (2014). Selección de indicadores para la validación de los softwares educativos en la universidad de ciencias médicas de Holguín. Ciencias Holguín, 20(4), 1-16.</w:t>
      </w:r>
    </w:p>
    <w:p w14:paraId="50BF6363" w14:textId="77777777" w:rsidR="007C0679" w:rsidRPr="007C0679" w:rsidRDefault="007C0679" w:rsidP="007C0679">
      <w:pPr>
        <w:ind w:left="720" w:hanging="720"/>
        <w:rPr>
          <w:sz w:val="24"/>
          <w:szCs w:val="24"/>
          <w:shd w:val="clear" w:color="auto" w:fill="FFFFFF"/>
        </w:rPr>
      </w:pPr>
      <w:r w:rsidRPr="007C0679">
        <w:rPr>
          <w:sz w:val="24"/>
          <w:szCs w:val="24"/>
        </w:rPr>
        <w:t>Manual de publicaciones de la APA (</w:t>
      </w:r>
      <w:proofErr w:type="spellStart"/>
      <w:r w:rsidRPr="007C0679">
        <w:rPr>
          <w:sz w:val="24"/>
          <w:szCs w:val="24"/>
        </w:rPr>
        <w:t>Publication</w:t>
      </w:r>
      <w:proofErr w:type="spellEnd"/>
      <w:r w:rsidRPr="007C0679">
        <w:rPr>
          <w:sz w:val="24"/>
          <w:szCs w:val="24"/>
        </w:rPr>
        <w:t xml:space="preserve"> Manual </w:t>
      </w:r>
      <w:proofErr w:type="spellStart"/>
      <w:r w:rsidRPr="007C0679">
        <w:rPr>
          <w:sz w:val="24"/>
          <w:szCs w:val="24"/>
        </w:rPr>
        <w:t>of</w:t>
      </w:r>
      <w:proofErr w:type="spellEnd"/>
      <w:r w:rsidRPr="007C0679">
        <w:rPr>
          <w:sz w:val="24"/>
          <w:szCs w:val="24"/>
        </w:rPr>
        <w:t xml:space="preserve"> </w:t>
      </w:r>
      <w:proofErr w:type="spellStart"/>
      <w:r w:rsidRPr="007C0679">
        <w:rPr>
          <w:sz w:val="24"/>
          <w:szCs w:val="24"/>
        </w:rPr>
        <w:t>the</w:t>
      </w:r>
      <w:proofErr w:type="spellEnd"/>
      <w:r w:rsidRPr="007C0679">
        <w:rPr>
          <w:sz w:val="24"/>
          <w:szCs w:val="24"/>
        </w:rPr>
        <w:t xml:space="preserve"> American </w:t>
      </w:r>
      <w:proofErr w:type="spellStart"/>
      <w:r w:rsidRPr="007C0679">
        <w:rPr>
          <w:sz w:val="24"/>
          <w:szCs w:val="24"/>
        </w:rPr>
        <w:t>Psychological</w:t>
      </w:r>
      <w:proofErr w:type="spellEnd"/>
      <w:r w:rsidRPr="007C0679">
        <w:rPr>
          <w:sz w:val="24"/>
          <w:szCs w:val="24"/>
        </w:rPr>
        <w:t xml:space="preserve"> </w:t>
      </w:r>
      <w:proofErr w:type="spellStart"/>
      <w:r w:rsidRPr="007C0679">
        <w:rPr>
          <w:sz w:val="24"/>
          <w:szCs w:val="24"/>
        </w:rPr>
        <w:t>Association</w:t>
      </w:r>
      <w:proofErr w:type="spellEnd"/>
      <w:r w:rsidRPr="007C0679">
        <w:rPr>
          <w:sz w:val="24"/>
          <w:szCs w:val="24"/>
        </w:rPr>
        <w:t>) 7ª. Ed. http://www.apa.org/</w:t>
      </w:r>
    </w:p>
    <w:p w14:paraId="5954B989" w14:textId="77777777" w:rsidR="007C0679" w:rsidRPr="007C0679" w:rsidRDefault="007C0679" w:rsidP="007C0679">
      <w:pPr>
        <w:pStyle w:val="pf0"/>
        <w:spacing w:line="480" w:lineRule="auto"/>
        <w:ind w:left="720" w:hanging="720"/>
        <w:rPr>
          <w:shd w:val="clear" w:color="auto" w:fill="FFFFFF"/>
        </w:rPr>
      </w:pPr>
      <w:r w:rsidRPr="007C0679">
        <w:rPr>
          <w:shd w:val="clear" w:color="auto" w:fill="FFFFFF"/>
        </w:rPr>
        <w:t>Marín-Díaz, V., &amp; Fanjul, N. J. (2019). </w:t>
      </w:r>
      <w:r w:rsidRPr="007C0679">
        <w:rPr>
          <w:i/>
          <w:iCs/>
          <w:shd w:val="clear" w:color="auto" w:fill="FFFFFF"/>
        </w:rPr>
        <w:t>Las didácticas inclusivas</w:t>
      </w:r>
      <w:r w:rsidRPr="007C0679">
        <w:rPr>
          <w:shd w:val="clear" w:color="auto" w:fill="FFFFFF"/>
        </w:rPr>
        <w:t>. Ediciones Octaedro.</w:t>
      </w:r>
    </w:p>
    <w:p w14:paraId="225E9E2E" w14:textId="77777777" w:rsidR="007C0679" w:rsidRPr="007C0679" w:rsidRDefault="007C0679" w:rsidP="007C0679">
      <w:pPr>
        <w:pStyle w:val="pf0"/>
        <w:spacing w:line="480" w:lineRule="auto"/>
        <w:ind w:left="720" w:hanging="720"/>
        <w:rPr>
          <w:rStyle w:val="Hipervnculo"/>
          <w:rFonts w:eastAsiaTheme="minorHAnsi"/>
          <w:color w:val="auto"/>
          <w:lang w:eastAsia="en-US"/>
        </w:rPr>
      </w:pPr>
      <w:r w:rsidRPr="007C0679">
        <w:rPr>
          <w:rFonts w:eastAsiaTheme="minorHAnsi"/>
          <w:lang w:eastAsia="en-US"/>
        </w:rPr>
        <w:lastRenderedPageBreak/>
        <w:t>Ministerio de Salud y Protección Social. (2018). Sala situacional de Personas con DiscapacidadEnMinsalud.</w:t>
      </w:r>
      <w:hyperlink r:id="rId18" w:history="1">
        <w:r w:rsidRPr="007C0679">
          <w:rPr>
            <w:rStyle w:val="Hipervnculo"/>
            <w:rFonts w:eastAsiaTheme="minorHAnsi"/>
            <w:color w:val="auto"/>
            <w:lang w:eastAsia="en-US"/>
          </w:rPr>
          <w:t>https://www.minsalud.gov.co/sites/rid/Lists/BibliotecaDigital/RIDE/DE/PS/sala-situacional-discapacidad-junio-2018.pdf</w:t>
        </w:r>
      </w:hyperlink>
    </w:p>
    <w:p w14:paraId="22E70349" w14:textId="77777777" w:rsidR="007C0679" w:rsidRPr="007C0679" w:rsidRDefault="007C0679" w:rsidP="007C0679">
      <w:pPr>
        <w:ind w:left="720" w:hanging="720"/>
        <w:rPr>
          <w:sz w:val="24"/>
          <w:szCs w:val="24"/>
          <w:shd w:val="clear" w:color="auto" w:fill="FFFFFF"/>
        </w:rPr>
      </w:pPr>
      <w:r w:rsidRPr="007C0679">
        <w:rPr>
          <w:sz w:val="24"/>
          <w:szCs w:val="24"/>
          <w:shd w:val="clear" w:color="auto" w:fill="FFFFFF"/>
        </w:rPr>
        <w:t xml:space="preserve">Molano Puentes, Fredy Ulises; Alarcón-Aldana, Andrea Catherine; Callejas-Cuervo, Mauro Guía para el análisis de calidad de objetos virtuales de aprendizaje para educación básica y media en Colombia Praxis &amp; Saber, vol. 9, núm. 21, 2018 Universidad Pedagógica y Tecnológica de Colombia, Colombia Disponible en: </w:t>
      </w:r>
      <w:hyperlink r:id="rId19" w:history="1">
        <w:r w:rsidRPr="007C0679">
          <w:rPr>
            <w:rStyle w:val="Hipervnculo"/>
            <w:color w:val="auto"/>
            <w:sz w:val="24"/>
            <w:szCs w:val="24"/>
            <w:shd w:val="clear" w:color="auto" w:fill="FFFFFF"/>
          </w:rPr>
          <w:t>https://www.redalyc.org/articulo.oa?id=477258898003</w:t>
        </w:r>
      </w:hyperlink>
    </w:p>
    <w:p w14:paraId="1375C051" w14:textId="77777777" w:rsidR="007C0679" w:rsidRPr="007C0679" w:rsidRDefault="007C0679" w:rsidP="007C0679">
      <w:pPr>
        <w:ind w:left="720" w:hanging="720"/>
        <w:rPr>
          <w:sz w:val="24"/>
          <w:szCs w:val="24"/>
          <w:shd w:val="clear" w:color="auto" w:fill="FFFFFF"/>
        </w:rPr>
      </w:pPr>
      <w:r w:rsidRPr="007C0679">
        <w:rPr>
          <w:sz w:val="24"/>
          <w:szCs w:val="24"/>
          <w:shd w:val="clear" w:color="auto" w:fill="FFFFFF"/>
        </w:rPr>
        <w:t xml:space="preserve">Montes Torres, V., Narváez </w:t>
      </w:r>
      <w:proofErr w:type="spellStart"/>
      <w:r w:rsidRPr="007C0679">
        <w:rPr>
          <w:sz w:val="24"/>
          <w:szCs w:val="24"/>
          <w:shd w:val="clear" w:color="auto" w:fill="FFFFFF"/>
        </w:rPr>
        <w:t>Alandete</w:t>
      </w:r>
      <w:proofErr w:type="spellEnd"/>
      <w:r w:rsidRPr="007C0679">
        <w:rPr>
          <w:sz w:val="24"/>
          <w:szCs w:val="24"/>
          <w:shd w:val="clear" w:color="auto" w:fill="FFFFFF"/>
        </w:rPr>
        <w:t xml:space="preserve">, K., &amp; Zapata Oviedo, M. A. (2018). Diseño y validación de un software para estimular la conciencia fonológica en estudiantes de 5 a 7 </w:t>
      </w:r>
      <w:proofErr w:type="gramStart"/>
      <w:r w:rsidRPr="007C0679">
        <w:rPr>
          <w:sz w:val="24"/>
          <w:szCs w:val="24"/>
          <w:shd w:val="clear" w:color="auto" w:fill="FFFFFF"/>
        </w:rPr>
        <w:t>años de edad</w:t>
      </w:r>
      <w:proofErr w:type="gramEnd"/>
      <w:r w:rsidRPr="007C0679">
        <w:rPr>
          <w:sz w:val="24"/>
          <w:szCs w:val="24"/>
          <w:shd w:val="clear" w:color="auto" w:fill="FFFFFF"/>
        </w:rPr>
        <w:t>.</w:t>
      </w:r>
    </w:p>
    <w:p w14:paraId="275FB121" w14:textId="77777777" w:rsidR="007C0679" w:rsidRPr="007C0679" w:rsidRDefault="007C0679" w:rsidP="007C0679">
      <w:pPr>
        <w:ind w:left="720" w:hanging="720"/>
        <w:rPr>
          <w:sz w:val="24"/>
          <w:szCs w:val="24"/>
        </w:rPr>
      </w:pPr>
      <w:r w:rsidRPr="007C0679">
        <w:rPr>
          <w:sz w:val="24"/>
          <w:szCs w:val="24"/>
        </w:rPr>
        <w:t xml:space="preserve">Organización Internacional del Trabajo. </w:t>
      </w:r>
      <w:r w:rsidRPr="007C0679">
        <w:rPr>
          <w:i/>
          <w:iCs/>
          <w:sz w:val="24"/>
          <w:szCs w:val="24"/>
        </w:rPr>
        <w:t>Seguridad y salud en el trabajo.</w:t>
      </w:r>
      <w:r w:rsidRPr="007C0679">
        <w:rPr>
          <w:sz w:val="24"/>
          <w:szCs w:val="24"/>
        </w:rPr>
        <w:t xml:space="preserve"> https://www.ilo.org/global/topics/safety-and-health-at-work/lang--es/index.htm</w:t>
      </w:r>
    </w:p>
    <w:p w14:paraId="1D1B0054" w14:textId="77777777" w:rsidR="007C0679" w:rsidRPr="007C0679" w:rsidRDefault="007C0679" w:rsidP="007C0679">
      <w:pPr>
        <w:ind w:left="720" w:hanging="720"/>
        <w:rPr>
          <w:sz w:val="24"/>
          <w:szCs w:val="24"/>
          <w:shd w:val="clear" w:color="auto" w:fill="FFFFFF"/>
        </w:rPr>
      </w:pPr>
      <w:r w:rsidRPr="007C0679">
        <w:rPr>
          <w:sz w:val="24"/>
          <w:szCs w:val="24"/>
          <w:shd w:val="clear" w:color="auto" w:fill="FFFFFF"/>
        </w:rPr>
        <w:t>Organización de las Naciones Unidas. (2015). La Asamblea General adopta la Agenda 2030 para el Desarrollo Sostenible</w:t>
      </w:r>
    </w:p>
    <w:p w14:paraId="2FE858FA" w14:textId="77777777" w:rsidR="007C0679" w:rsidRPr="007C0679" w:rsidRDefault="007C0679" w:rsidP="007C0679">
      <w:pPr>
        <w:spacing w:before="120" w:after="120"/>
        <w:ind w:left="720" w:hanging="720"/>
        <w:rPr>
          <w:sz w:val="24"/>
          <w:szCs w:val="24"/>
        </w:rPr>
      </w:pPr>
      <w:r w:rsidRPr="007C0679">
        <w:rPr>
          <w:sz w:val="24"/>
          <w:szCs w:val="24"/>
        </w:rPr>
        <w:t>Troya, A. H. (2019). Técnicas estadísticas en el análisis cuantitativo de datos. Revista sigma, 15(1), 28-44.</w:t>
      </w:r>
    </w:p>
    <w:p w14:paraId="7FAA4D14" w14:textId="77777777" w:rsidR="007C0679" w:rsidRPr="007C0679" w:rsidRDefault="007C0679" w:rsidP="007C0679">
      <w:pPr>
        <w:spacing w:before="120" w:after="120"/>
        <w:ind w:left="720" w:hanging="720"/>
        <w:rPr>
          <w:sz w:val="24"/>
          <w:szCs w:val="24"/>
        </w:rPr>
      </w:pPr>
      <w:r w:rsidRPr="007C0679">
        <w:rPr>
          <w:sz w:val="24"/>
          <w:szCs w:val="24"/>
        </w:rPr>
        <w:t>Toboso-Martín, M. (2017). Capacitismo.</w:t>
      </w:r>
    </w:p>
    <w:p w14:paraId="435BE570" w14:textId="77777777" w:rsidR="007C0679" w:rsidRPr="007C0679" w:rsidRDefault="007C0679" w:rsidP="007C0679">
      <w:pPr>
        <w:ind w:left="720" w:hanging="720"/>
        <w:rPr>
          <w:sz w:val="24"/>
          <w:szCs w:val="24"/>
          <w:shd w:val="clear" w:color="auto" w:fill="FFFFFF"/>
        </w:rPr>
      </w:pPr>
      <w:r w:rsidRPr="007C0679">
        <w:rPr>
          <w:sz w:val="24"/>
          <w:szCs w:val="24"/>
        </w:rPr>
        <w:t xml:space="preserve">Torres </w:t>
      </w:r>
      <w:proofErr w:type="spellStart"/>
      <w:r w:rsidRPr="007C0679">
        <w:rPr>
          <w:sz w:val="24"/>
          <w:szCs w:val="24"/>
        </w:rPr>
        <w:t>Carceller</w:t>
      </w:r>
      <w:proofErr w:type="spellEnd"/>
      <w:r w:rsidRPr="007C0679">
        <w:rPr>
          <w:sz w:val="24"/>
          <w:szCs w:val="24"/>
        </w:rPr>
        <w:t>, A. (2019). Innovación o moda: las pedagogías activas en el actual modelo educativo. Una reflexión sobre las metodologías emergidas. Voces de la educación, 6248, 3–16</w:t>
      </w:r>
    </w:p>
    <w:p w14:paraId="377DC631" w14:textId="77777777" w:rsidR="007C0679" w:rsidRPr="007C0679" w:rsidRDefault="007C0679" w:rsidP="007C0679">
      <w:pPr>
        <w:pStyle w:val="pf0"/>
        <w:spacing w:line="480" w:lineRule="auto"/>
        <w:ind w:left="720" w:hanging="720"/>
        <w:rPr>
          <w:rStyle w:val="Hipervnculo"/>
          <w:rFonts w:eastAsiaTheme="majorEastAsia"/>
          <w:color w:val="auto"/>
        </w:rPr>
      </w:pPr>
      <w:r w:rsidRPr="007C0679">
        <w:t xml:space="preserve">Puello, O. (2013). Modelo de Verificación y Validación Basado en CMMI. Investigación E Innovación En Ingenierías, 1(1). </w:t>
      </w:r>
      <w:hyperlink r:id="rId20" w:history="1">
        <w:r w:rsidRPr="007C0679">
          <w:rPr>
            <w:rStyle w:val="Hipervnculo"/>
            <w:rFonts w:eastAsiaTheme="majorEastAsia"/>
            <w:color w:val="auto"/>
          </w:rPr>
          <w:t>https://doi.org/10.17081/invinno.1.1.2068</w:t>
        </w:r>
      </w:hyperlink>
    </w:p>
    <w:p w14:paraId="6F290ABB" w14:textId="77777777" w:rsidR="007C0679" w:rsidRPr="007C0679" w:rsidRDefault="007C0679" w:rsidP="007C0679">
      <w:pPr>
        <w:pStyle w:val="pf0"/>
        <w:spacing w:line="480" w:lineRule="auto"/>
        <w:ind w:left="720" w:hanging="720"/>
        <w:rPr>
          <w:rFonts w:eastAsiaTheme="minorHAnsi"/>
          <w:u w:val="single"/>
        </w:rPr>
      </w:pPr>
      <w:r w:rsidRPr="007C0679">
        <w:rPr>
          <w:shd w:val="clear" w:color="auto" w:fill="FFFFFF"/>
        </w:rPr>
        <w:t>Sánchez Teruel, D., &amp; Robles Bello, M. A. (2013). Inclusión como clave de una educación para todos: revisión teórica. </w:t>
      </w:r>
      <w:r w:rsidRPr="007C0679">
        <w:rPr>
          <w:i/>
          <w:iCs/>
          <w:shd w:val="clear" w:color="auto" w:fill="FFFFFF"/>
        </w:rPr>
        <w:t>Revista española de orientación y psicopedagogía</w:t>
      </w:r>
      <w:r w:rsidRPr="007C0679">
        <w:rPr>
          <w:shd w:val="clear" w:color="auto" w:fill="FFFFFF"/>
        </w:rPr>
        <w:t>.</w:t>
      </w:r>
    </w:p>
    <w:p w14:paraId="09AD8C96" w14:textId="546A71ED" w:rsidR="007C0679" w:rsidRPr="00FF4E79" w:rsidRDefault="007C0679" w:rsidP="007C0679">
      <w:pPr>
        <w:ind w:left="720" w:hanging="720"/>
        <w:rPr>
          <w:b/>
          <w:sz w:val="24"/>
          <w:szCs w:val="24"/>
        </w:rPr>
      </w:pPr>
      <w:r w:rsidRPr="007C0679">
        <w:rPr>
          <w:sz w:val="24"/>
          <w:szCs w:val="24"/>
          <w:shd w:val="clear" w:color="auto" w:fill="FFFFFF"/>
        </w:rPr>
        <w:t xml:space="preserve">Sandoval, L., &amp; Cepeda, H. (2019). Simulador de realidad aumentada como apoyo a los servicios de la mina y al protocolo de </w:t>
      </w:r>
      <w:proofErr w:type="spellStart"/>
      <w:r w:rsidRPr="007C0679">
        <w:rPr>
          <w:sz w:val="24"/>
          <w:szCs w:val="24"/>
          <w:shd w:val="clear" w:color="auto" w:fill="FFFFFF"/>
        </w:rPr>
        <w:t>sst</w:t>
      </w:r>
      <w:proofErr w:type="spellEnd"/>
      <w:r w:rsidRPr="007C0679">
        <w:rPr>
          <w:sz w:val="24"/>
          <w:szCs w:val="24"/>
          <w:shd w:val="clear" w:color="auto" w:fill="FFFFFF"/>
        </w:rPr>
        <w:t xml:space="preserve"> de ingreso a la mina didáctica Sena Centro Minero. </w:t>
      </w:r>
    </w:p>
    <w:sectPr w:rsidR="007C0679" w:rsidRPr="00FF4E79" w:rsidSect="008556D3">
      <w:headerReference w:type="default" r:id="rId21"/>
      <w:footerReference w:type="default" r:id="rId22"/>
      <w:pgSz w:w="12240" w:h="15840"/>
      <w:pgMar w:top="1417" w:right="1701" w:bottom="1417" w:left="1701" w:header="708"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5F9C2" w14:textId="77777777" w:rsidR="008556D3" w:rsidRDefault="008556D3" w:rsidP="008D0201">
      <w:pPr>
        <w:spacing w:after="0" w:line="240" w:lineRule="auto"/>
      </w:pPr>
      <w:r>
        <w:separator/>
      </w:r>
    </w:p>
  </w:endnote>
  <w:endnote w:type="continuationSeparator" w:id="0">
    <w:p w14:paraId="67C05EB2" w14:textId="77777777" w:rsidR="008556D3" w:rsidRDefault="008556D3" w:rsidP="008D0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4530618"/>
      <w:docPartObj>
        <w:docPartGallery w:val="Page Numbers (Bottom of Page)"/>
        <w:docPartUnique/>
      </w:docPartObj>
    </w:sdtPr>
    <w:sdtContent>
      <w:p w14:paraId="3C0170A0" w14:textId="7325835F" w:rsidR="004806F2" w:rsidRDefault="004806F2">
        <w:pPr>
          <w:pStyle w:val="Piedepgina"/>
          <w:jc w:val="right"/>
        </w:pPr>
        <w:r>
          <w:fldChar w:fldCharType="begin"/>
        </w:r>
        <w:r>
          <w:instrText>PAGE   \* MERGEFORMAT</w:instrText>
        </w:r>
        <w:r>
          <w:fldChar w:fldCharType="separate"/>
        </w:r>
        <w:r>
          <w:rPr>
            <w:lang w:val="es-ES"/>
          </w:rPr>
          <w:t>2</w:t>
        </w:r>
        <w:r>
          <w:fldChar w:fldCharType="end"/>
        </w:r>
      </w:p>
    </w:sdtContent>
  </w:sdt>
  <w:p w14:paraId="516F6E12" w14:textId="77777777" w:rsidR="0068163E" w:rsidRDefault="006816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8287F" w14:textId="77777777" w:rsidR="008556D3" w:rsidRDefault="008556D3" w:rsidP="008D0201">
      <w:pPr>
        <w:spacing w:after="0" w:line="240" w:lineRule="auto"/>
      </w:pPr>
      <w:r>
        <w:separator/>
      </w:r>
    </w:p>
  </w:footnote>
  <w:footnote w:type="continuationSeparator" w:id="0">
    <w:p w14:paraId="557C58B0" w14:textId="77777777" w:rsidR="008556D3" w:rsidRDefault="008556D3" w:rsidP="008D0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93EA0" w14:textId="77777777" w:rsidR="008D0201" w:rsidRPr="008D0201" w:rsidRDefault="0068163E" w:rsidP="008D0201">
    <w:pPr>
      <w:rPr>
        <w:b/>
        <w:color w:val="FFFFFF" w:themeColor="background1"/>
        <w:sz w:val="44"/>
      </w:rPr>
    </w:pPr>
    <w:r>
      <w:rPr>
        <w:noProof/>
        <w:lang w:val="en-US"/>
      </w:rPr>
      <w:drawing>
        <wp:anchor distT="0" distB="0" distL="114300" distR="114300" simplePos="0" relativeHeight="251659776" behindDoc="0" locked="0" layoutInCell="1" allowOverlap="1" wp14:anchorId="4D410117" wp14:editId="51D3AFDD">
          <wp:simplePos x="0" y="0"/>
          <wp:positionH relativeFrom="margin">
            <wp:posOffset>4476750</wp:posOffset>
          </wp:positionH>
          <wp:positionV relativeFrom="paragraph">
            <wp:posOffset>-276860</wp:posOffset>
          </wp:positionV>
          <wp:extent cx="1850390" cy="883285"/>
          <wp:effectExtent l="0" t="0" r="0" b="0"/>
          <wp:wrapNone/>
          <wp:docPr id="6" name="Picture 19" descr="Descripción: Logo UIS 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ción: Logo UIS 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0390" cy="88328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color w:val="FFFFFF" w:themeColor="background1"/>
        <w:sz w:val="44"/>
        <w:lang w:val="en-US"/>
      </w:rPr>
      <mc:AlternateContent>
        <mc:Choice Requires="wps">
          <w:drawing>
            <wp:anchor distT="0" distB="0" distL="114300" distR="114300" simplePos="0" relativeHeight="251657728" behindDoc="1" locked="0" layoutInCell="1" allowOverlap="1" wp14:anchorId="410E8953" wp14:editId="65B71F66">
              <wp:simplePos x="0" y="0"/>
              <wp:positionH relativeFrom="column">
                <wp:posOffset>-1105535</wp:posOffset>
              </wp:positionH>
              <wp:positionV relativeFrom="paragraph">
                <wp:posOffset>-284480</wp:posOffset>
              </wp:positionV>
              <wp:extent cx="7823200" cy="889000"/>
              <wp:effectExtent l="3175" t="3175" r="3175" b="31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3200" cy="889000"/>
                      </a:xfrm>
                      <a:prstGeom prst="rect">
                        <a:avLst/>
                      </a:prstGeom>
                      <a:solidFill>
                        <a:srgbClr val="009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F2894" id="Rectangle 1" o:spid="_x0000_s1026" style="position:absolute;margin-left:-87.05pt;margin-top:-22.4pt;width:616pt;height:7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" fillcolor="#090" stroked="f"/>
          </w:pict>
        </mc:Fallback>
      </mc:AlternateContent>
    </w:r>
    <w:r w:rsidR="008D0201" w:rsidRPr="008D0201">
      <w:rPr>
        <w:b/>
        <w:color w:val="FFFFFF" w:themeColor="background1"/>
        <w:sz w:val="44"/>
      </w:rPr>
      <w:t>Revista Docencia Universitaria</w:t>
    </w:r>
  </w:p>
  <w:p w14:paraId="12F44583" w14:textId="77777777" w:rsidR="008D0201" w:rsidRDefault="008D02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906A2E"/>
    <w:multiLevelType w:val="hybridMultilevel"/>
    <w:tmpl w:val="4F70096C"/>
    <w:lvl w:ilvl="0" w:tplc="CA34D87A">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376C79DB"/>
    <w:multiLevelType w:val="hybridMultilevel"/>
    <w:tmpl w:val="3A52B3DC"/>
    <w:lvl w:ilvl="0" w:tplc="9C781A6C">
      <w:start w:val="3"/>
      <w:numFmt w:val="decimal"/>
      <w:lvlText w:val="%1."/>
      <w:lvlJc w:val="left"/>
      <w:pPr>
        <w:tabs>
          <w:tab w:val="num" w:pos="720"/>
        </w:tabs>
        <w:ind w:left="720" w:hanging="360"/>
      </w:pPr>
      <w:rPr>
        <w:rFonts w:hint="default"/>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325082A"/>
    <w:multiLevelType w:val="hybridMultilevel"/>
    <w:tmpl w:val="A52653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45E45B1"/>
    <w:multiLevelType w:val="hybridMultilevel"/>
    <w:tmpl w:val="870A2CD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76C363FB"/>
    <w:multiLevelType w:val="hybridMultilevel"/>
    <w:tmpl w:val="E38C15C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7C4829C7"/>
    <w:multiLevelType w:val="hybridMultilevel"/>
    <w:tmpl w:val="E70C5770"/>
    <w:lvl w:ilvl="0" w:tplc="240A000B">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6" w15:restartNumberingAfterBreak="0">
    <w:nsid w:val="7DDB0C15"/>
    <w:multiLevelType w:val="multilevel"/>
    <w:tmpl w:val="7E2015B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19829141">
    <w:abstractNumId w:val="3"/>
  </w:num>
  <w:num w:numId="2" w16cid:durableId="1019702965">
    <w:abstractNumId w:val="2"/>
  </w:num>
  <w:num w:numId="3" w16cid:durableId="590090868">
    <w:abstractNumId w:val="1"/>
  </w:num>
  <w:num w:numId="4" w16cid:durableId="624195782">
    <w:abstractNumId w:val="0"/>
  </w:num>
  <w:num w:numId="5" w16cid:durableId="1707559395">
    <w:abstractNumId w:val="6"/>
  </w:num>
  <w:num w:numId="6" w16cid:durableId="396712855">
    <w:abstractNumId w:val="4"/>
  </w:num>
  <w:num w:numId="7" w16cid:durableId="229731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colormru v:ext="edit" colors="#008200,#00bc00,#3c3,#0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201"/>
    <w:rsid w:val="000220D9"/>
    <w:rsid w:val="0005211A"/>
    <w:rsid w:val="00066FE3"/>
    <w:rsid w:val="000911A6"/>
    <w:rsid w:val="000A20A2"/>
    <w:rsid w:val="000D0B74"/>
    <w:rsid w:val="0010226A"/>
    <w:rsid w:val="0011349E"/>
    <w:rsid w:val="00175F1E"/>
    <w:rsid w:val="001A3ED8"/>
    <w:rsid w:val="001A7878"/>
    <w:rsid w:val="001C3DCA"/>
    <w:rsid w:val="001C4646"/>
    <w:rsid w:val="001C6DB0"/>
    <w:rsid w:val="001D508A"/>
    <w:rsid w:val="001E29AD"/>
    <w:rsid w:val="001F0CA0"/>
    <w:rsid w:val="00230145"/>
    <w:rsid w:val="00270936"/>
    <w:rsid w:val="00273124"/>
    <w:rsid w:val="002B6CF2"/>
    <w:rsid w:val="002C07BE"/>
    <w:rsid w:val="002C53ED"/>
    <w:rsid w:val="002D3E46"/>
    <w:rsid w:val="00337990"/>
    <w:rsid w:val="00353BF5"/>
    <w:rsid w:val="00355232"/>
    <w:rsid w:val="003B6CDD"/>
    <w:rsid w:val="003C6B79"/>
    <w:rsid w:val="003D1256"/>
    <w:rsid w:val="003F2325"/>
    <w:rsid w:val="003F54B9"/>
    <w:rsid w:val="00422933"/>
    <w:rsid w:val="0042382B"/>
    <w:rsid w:val="0043388D"/>
    <w:rsid w:val="00476272"/>
    <w:rsid w:val="004806F2"/>
    <w:rsid w:val="00482022"/>
    <w:rsid w:val="00495471"/>
    <w:rsid w:val="004A315F"/>
    <w:rsid w:val="00510E6C"/>
    <w:rsid w:val="005347D8"/>
    <w:rsid w:val="00564ECD"/>
    <w:rsid w:val="00574369"/>
    <w:rsid w:val="005A67EA"/>
    <w:rsid w:val="005B58B8"/>
    <w:rsid w:val="005C7F81"/>
    <w:rsid w:val="005D448E"/>
    <w:rsid w:val="005D5531"/>
    <w:rsid w:val="0060077D"/>
    <w:rsid w:val="00603736"/>
    <w:rsid w:val="00626606"/>
    <w:rsid w:val="00645319"/>
    <w:rsid w:val="006458FF"/>
    <w:rsid w:val="00646136"/>
    <w:rsid w:val="0065250B"/>
    <w:rsid w:val="00654D6F"/>
    <w:rsid w:val="00676827"/>
    <w:rsid w:val="0068163E"/>
    <w:rsid w:val="00682B0C"/>
    <w:rsid w:val="00686750"/>
    <w:rsid w:val="006D2005"/>
    <w:rsid w:val="007619F8"/>
    <w:rsid w:val="00771E09"/>
    <w:rsid w:val="00774BD7"/>
    <w:rsid w:val="007946AC"/>
    <w:rsid w:val="007A4827"/>
    <w:rsid w:val="007C0679"/>
    <w:rsid w:val="007D02FA"/>
    <w:rsid w:val="007D27D1"/>
    <w:rsid w:val="007D68B2"/>
    <w:rsid w:val="007E370A"/>
    <w:rsid w:val="00825E2E"/>
    <w:rsid w:val="00850A76"/>
    <w:rsid w:val="00852B43"/>
    <w:rsid w:val="008556D3"/>
    <w:rsid w:val="008871E9"/>
    <w:rsid w:val="0089349F"/>
    <w:rsid w:val="008B26F4"/>
    <w:rsid w:val="008B7984"/>
    <w:rsid w:val="008D0201"/>
    <w:rsid w:val="008E5DAF"/>
    <w:rsid w:val="008F2DA4"/>
    <w:rsid w:val="00906681"/>
    <w:rsid w:val="009078D2"/>
    <w:rsid w:val="00913206"/>
    <w:rsid w:val="0091538D"/>
    <w:rsid w:val="00933B6F"/>
    <w:rsid w:val="00950ACE"/>
    <w:rsid w:val="00965B27"/>
    <w:rsid w:val="009B47F8"/>
    <w:rsid w:val="009C5F8E"/>
    <w:rsid w:val="009F6DCC"/>
    <w:rsid w:val="00A1647C"/>
    <w:rsid w:val="00A46E41"/>
    <w:rsid w:val="00A51BAF"/>
    <w:rsid w:val="00A70FF7"/>
    <w:rsid w:val="00AC5E30"/>
    <w:rsid w:val="00AD1574"/>
    <w:rsid w:val="00AF47F2"/>
    <w:rsid w:val="00B0205D"/>
    <w:rsid w:val="00B95DF4"/>
    <w:rsid w:val="00BB7301"/>
    <w:rsid w:val="00BC1D96"/>
    <w:rsid w:val="00BC6B2D"/>
    <w:rsid w:val="00C173CE"/>
    <w:rsid w:val="00C42C5A"/>
    <w:rsid w:val="00C71889"/>
    <w:rsid w:val="00C807EF"/>
    <w:rsid w:val="00CA7784"/>
    <w:rsid w:val="00CF00D5"/>
    <w:rsid w:val="00CF211D"/>
    <w:rsid w:val="00D2643E"/>
    <w:rsid w:val="00D667BB"/>
    <w:rsid w:val="00D7355E"/>
    <w:rsid w:val="00D82DD0"/>
    <w:rsid w:val="00D87AC3"/>
    <w:rsid w:val="00D90389"/>
    <w:rsid w:val="00DB6D76"/>
    <w:rsid w:val="00E065BE"/>
    <w:rsid w:val="00E12459"/>
    <w:rsid w:val="00E34561"/>
    <w:rsid w:val="00E74FEB"/>
    <w:rsid w:val="00EA1D8B"/>
    <w:rsid w:val="00EF2EC3"/>
    <w:rsid w:val="00F11535"/>
    <w:rsid w:val="00F42C91"/>
    <w:rsid w:val="00FB19E3"/>
    <w:rsid w:val="00FE6B24"/>
    <w:rsid w:val="00FF4E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8200,#00bc00,#3c3,#090"/>
    </o:shapedefaults>
    <o:shapelayout v:ext="edit">
      <o:idmap v:ext="edit" data="2"/>
    </o:shapelayout>
  </w:shapeDefaults>
  <w:decimalSymbol w:val=","/>
  <w:listSeparator w:val=";"/>
  <w14:docId w14:val="545F6E5C"/>
  <w15:docId w15:val="{B87332EF-3C3F-4FE6-B24E-80BF51D8F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389"/>
  </w:style>
  <w:style w:type="paragraph" w:styleId="Ttulo1">
    <w:name w:val="heading 1"/>
    <w:basedOn w:val="Normal"/>
    <w:next w:val="Normal"/>
    <w:link w:val="Ttulo1Car"/>
    <w:uiPriority w:val="9"/>
    <w:qFormat/>
    <w:rsid w:val="009078D2"/>
    <w:pPr>
      <w:keepNext/>
      <w:keepLines/>
      <w:spacing w:before="480" w:after="120" w:line="240" w:lineRule="auto"/>
      <w:ind w:firstLine="709"/>
      <w:jc w:val="both"/>
      <w:outlineLvl w:val="0"/>
    </w:pPr>
    <w:rPr>
      <w:rFonts w:eastAsiaTheme="majorEastAsia" w:cstheme="majorBidi"/>
      <w:b/>
      <w:bCs/>
      <w:sz w:val="24"/>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02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0201"/>
  </w:style>
  <w:style w:type="paragraph" w:styleId="Piedepgina">
    <w:name w:val="footer"/>
    <w:basedOn w:val="Normal"/>
    <w:link w:val="PiedepginaCar"/>
    <w:uiPriority w:val="99"/>
    <w:unhideWhenUsed/>
    <w:rsid w:val="008D02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0201"/>
  </w:style>
  <w:style w:type="paragraph" w:styleId="NormalWeb">
    <w:name w:val="Normal (Web)"/>
    <w:basedOn w:val="Normal"/>
    <w:uiPriority w:val="99"/>
    <w:unhideWhenUsed/>
    <w:rsid w:val="0005211A"/>
    <w:pPr>
      <w:spacing w:before="100" w:beforeAutospacing="1" w:after="100" w:afterAutospacing="1" w:line="240" w:lineRule="auto"/>
    </w:pPr>
    <w:rPr>
      <w:rFonts w:eastAsia="Times New Roman"/>
      <w:sz w:val="24"/>
      <w:szCs w:val="24"/>
      <w:lang w:eastAsia="es-CO"/>
    </w:rPr>
  </w:style>
  <w:style w:type="paragraph" w:styleId="Prrafodelista">
    <w:name w:val="List Paragraph"/>
    <w:basedOn w:val="Normal"/>
    <w:uiPriority w:val="1"/>
    <w:qFormat/>
    <w:rsid w:val="0005211A"/>
    <w:pPr>
      <w:ind w:left="720"/>
      <w:contextualSpacing/>
    </w:pPr>
  </w:style>
  <w:style w:type="paragraph" w:styleId="Textodeglobo">
    <w:name w:val="Balloon Text"/>
    <w:basedOn w:val="Normal"/>
    <w:link w:val="TextodegloboCar"/>
    <w:uiPriority w:val="99"/>
    <w:semiHidden/>
    <w:unhideWhenUsed/>
    <w:rsid w:val="000911A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11A6"/>
    <w:rPr>
      <w:rFonts w:ascii="Segoe UI" w:hAnsi="Segoe UI" w:cs="Segoe UI"/>
      <w:sz w:val="18"/>
      <w:szCs w:val="18"/>
    </w:rPr>
  </w:style>
  <w:style w:type="paragraph" w:customStyle="1" w:styleId="Style2">
    <w:name w:val="Style2"/>
    <w:basedOn w:val="Normal"/>
    <w:uiPriority w:val="99"/>
    <w:rsid w:val="0068163E"/>
    <w:pPr>
      <w:widowControl w:val="0"/>
      <w:autoSpaceDE w:val="0"/>
      <w:autoSpaceDN w:val="0"/>
      <w:adjustRightInd w:val="0"/>
      <w:spacing w:after="0" w:line="223" w:lineRule="exact"/>
      <w:jc w:val="right"/>
    </w:pPr>
    <w:rPr>
      <w:rFonts w:eastAsia="Times New Roman"/>
      <w:sz w:val="24"/>
      <w:szCs w:val="24"/>
      <w:lang w:val="es-ES" w:eastAsia="es-ES"/>
    </w:rPr>
  </w:style>
  <w:style w:type="character" w:customStyle="1" w:styleId="FontStyle14">
    <w:name w:val="Font Style14"/>
    <w:uiPriority w:val="99"/>
    <w:rsid w:val="0068163E"/>
    <w:rPr>
      <w:rFonts w:ascii="Times New Roman" w:hAnsi="Times New Roman" w:cs="Times New Roman"/>
      <w:sz w:val="18"/>
      <w:szCs w:val="18"/>
    </w:rPr>
  </w:style>
  <w:style w:type="paragraph" w:styleId="Textoindependiente">
    <w:name w:val="Body Text"/>
    <w:basedOn w:val="Normal"/>
    <w:link w:val="TextoindependienteCar"/>
    <w:rsid w:val="000D0B74"/>
    <w:pPr>
      <w:spacing w:after="0" w:line="240" w:lineRule="auto"/>
      <w:jc w:val="both"/>
    </w:pPr>
    <w:rPr>
      <w:rFonts w:eastAsia="Times New Roman"/>
      <w:sz w:val="20"/>
      <w:szCs w:val="20"/>
      <w:lang w:val="es-MX" w:eastAsia="es-ES_tradnl"/>
    </w:rPr>
  </w:style>
  <w:style w:type="character" w:customStyle="1" w:styleId="TextoindependienteCar">
    <w:name w:val="Texto independiente Car"/>
    <w:basedOn w:val="Fuentedeprrafopredeter"/>
    <w:link w:val="Textoindependiente"/>
    <w:rsid w:val="000D0B74"/>
    <w:rPr>
      <w:rFonts w:eastAsia="Times New Roman"/>
      <w:sz w:val="20"/>
      <w:szCs w:val="20"/>
      <w:lang w:val="es-MX" w:eastAsia="es-ES_tradnl"/>
    </w:rPr>
  </w:style>
  <w:style w:type="table" w:styleId="Tablaconcuadrcula">
    <w:name w:val="Table Grid"/>
    <w:basedOn w:val="Tablanormal"/>
    <w:uiPriority w:val="59"/>
    <w:rsid w:val="000D0B74"/>
    <w:pPr>
      <w:spacing w:after="0" w:line="240" w:lineRule="auto"/>
    </w:pPr>
    <w:rPr>
      <w:rFonts w:ascii="Calibri" w:eastAsia="Calibri" w:hAnsi="Calibri"/>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9078D2"/>
    <w:rPr>
      <w:rFonts w:eastAsiaTheme="majorEastAsia" w:cstheme="majorBidi"/>
      <w:b/>
      <w:bCs/>
      <w:sz w:val="24"/>
      <w:szCs w:val="28"/>
    </w:rPr>
  </w:style>
  <w:style w:type="paragraph" w:styleId="Ttulo">
    <w:name w:val="Title"/>
    <w:basedOn w:val="Normal"/>
    <w:next w:val="Normal"/>
    <w:link w:val="TtuloCar"/>
    <w:uiPriority w:val="10"/>
    <w:qFormat/>
    <w:rsid w:val="009078D2"/>
    <w:pPr>
      <w:spacing w:after="300" w:line="240" w:lineRule="auto"/>
      <w:ind w:firstLine="709"/>
      <w:contextualSpacing/>
      <w:jc w:val="both"/>
    </w:pPr>
    <w:rPr>
      <w:rFonts w:eastAsiaTheme="majorEastAsia" w:cstheme="majorBidi"/>
      <w:b/>
      <w:i/>
      <w:color w:val="17365D" w:themeColor="text2" w:themeShade="BF"/>
      <w:spacing w:val="5"/>
      <w:kern w:val="28"/>
      <w:sz w:val="48"/>
      <w:szCs w:val="52"/>
    </w:rPr>
  </w:style>
  <w:style w:type="character" w:customStyle="1" w:styleId="TtuloCar">
    <w:name w:val="Título Car"/>
    <w:basedOn w:val="Fuentedeprrafopredeter"/>
    <w:link w:val="Ttulo"/>
    <w:uiPriority w:val="10"/>
    <w:rsid w:val="009078D2"/>
    <w:rPr>
      <w:rFonts w:eastAsiaTheme="majorEastAsia" w:cstheme="majorBidi"/>
      <w:b/>
      <w:i/>
      <w:color w:val="17365D" w:themeColor="text2" w:themeShade="BF"/>
      <w:spacing w:val="5"/>
      <w:kern w:val="28"/>
      <w:sz w:val="48"/>
      <w:szCs w:val="52"/>
    </w:rPr>
  </w:style>
  <w:style w:type="character" w:styleId="Hipervnculo">
    <w:name w:val="Hyperlink"/>
    <w:basedOn w:val="Fuentedeprrafopredeter"/>
    <w:uiPriority w:val="99"/>
    <w:unhideWhenUsed/>
    <w:rsid w:val="009078D2"/>
    <w:rPr>
      <w:color w:val="0000FF" w:themeColor="hyperlink"/>
      <w:u w:val="single"/>
    </w:rPr>
  </w:style>
  <w:style w:type="character" w:styleId="Refdecomentario">
    <w:name w:val="annotation reference"/>
    <w:basedOn w:val="Fuentedeprrafopredeter"/>
    <w:uiPriority w:val="99"/>
    <w:semiHidden/>
    <w:unhideWhenUsed/>
    <w:rsid w:val="009078D2"/>
    <w:rPr>
      <w:sz w:val="16"/>
      <w:szCs w:val="16"/>
    </w:rPr>
  </w:style>
  <w:style w:type="paragraph" w:styleId="Textocomentario">
    <w:name w:val="annotation text"/>
    <w:basedOn w:val="Normal"/>
    <w:link w:val="TextocomentarioCar"/>
    <w:uiPriority w:val="99"/>
    <w:semiHidden/>
    <w:unhideWhenUsed/>
    <w:rsid w:val="009078D2"/>
    <w:pPr>
      <w:spacing w:line="240" w:lineRule="auto"/>
      <w:ind w:firstLine="709"/>
      <w:jc w:val="both"/>
    </w:pPr>
    <w:rPr>
      <w:rFonts w:cstheme="minorBidi"/>
      <w:sz w:val="20"/>
      <w:szCs w:val="20"/>
    </w:rPr>
  </w:style>
  <w:style w:type="character" w:customStyle="1" w:styleId="TextocomentarioCar">
    <w:name w:val="Texto comentario Car"/>
    <w:basedOn w:val="Fuentedeprrafopredeter"/>
    <w:link w:val="Textocomentario"/>
    <w:uiPriority w:val="99"/>
    <w:semiHidden/>
    <w:rsid w:val="009078D2"/>
    <w:rPr>
      <w:rFonts w:cstheme="minorBidi"/>
      <w:sz w:val="20"/>
      <w:szCs w:val="20"/>
    </w:rPr>
  </w:style>
  <w:style w:type="character" w:styleId="nfasis">
    <w:name w:val="Emphasis"/>
    <w:basedOn w:val="Fuentedeprrafopredeter"/>
    <w:uiPriority w:val="20"/>
    <w:qFormat/>
    <w:rsid w:val="002C07BE"/>
    <w:rPr>
      <w:i/>
      <w:iCs/>
    </w:rPr>
  </w:style>
  <w:style w:type="table" w:styleId="Tablanormal2">
    <w:name w:val="Plain Table 2"/>
    <w:basedOn w:val="Tablanormal"/>
    <w:uiPriority w:val="42"/>
    <w:rsid w:val="00FF4E7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Mencinsinresolver1">
    <w:name w:val="Mención sin resolver1"/>
    <w:basedOn w:val="Fuentedeprrafopredeter"/>
    <w:uiPriority w:val="99"/>
    <w:semiHidden/>
    <w:unhideWhenUsed/>
    <w:rsid w:val="0091538D"/>
    <w:rPr>
      <w:color w:val="605E5C"/>
      <w:shd w:val="clear" w:color="auto" w:fill="E1DFDD"/>
    </w:rPr>
  </w:style>
  <w:style w:type="character" w:customStyle="1" w:styleId="cf01">
    <w:name w:val="cf01"/>
    <w:basedOn w:val="Fuentedeprrafopredeter"/>
    <w:rsid w:val="00EA1D8B"/>
    <w:rPr>
      <w:rFonts w:ascii="Segoe UI" w:hAnsi="Segoe UI" w:cs="Segoe UI" w:hint="default"/>
      <w:sz w:val="18"/>
      <w:szCs w:val="18"/>
    </w:rPr>
  </w:style>
  <w:style w:type="paragraph" w:styleId="Textonotapie">
    <w:name w:val="footnote text"/>
    <w:basedOn w:val="Normal"/>
    <w:link w:val="TextonotapieCar"/>
    <w:uiPriority w:val="99"/>
    <w:semiHidden/>
    <w:unhideWhenUsed/>
    <w:rsid w:val="004806F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806F2"/>
    <w:rPr>
      <w:sz w:val="20"/>
      <w:szCs w:val="20"/>
    </w:rPr>
  </w:style>
  <w:style w:type="character" w:styleId="Refdenotaalpie">
    <w:name w:val="footnote reference"/>
    <w:basedOn w:val="Fuentedeprrafopredeter"/>
    <w:uiPriority w:val="99"/>
    <w:semiHidden/>
    <w:unhideWhenUsed/>
    <w:rsid w:val="004806F2"/>
    <w:rPr>
      <w:vertAlign w:val="superscript"/>
    </w:rPr>
  </w:style>
  <w:style w:type="paragraph" w:styleId="Descripcin">
    <w:name w:val="caption"/>
    <w:basedOn w:val="Normal"/>
    <w:next w:val="Normal"/>
    <w:uiPriority w:val="35"/>
    <w:unhideWhenUsed/>
    <w:qFormat/>
    <w:rsid w:val="008B7984"/>
    <w:pPr>
      <w:spacing w:before="240" w:line="240" w:lineRule="auto"/>
      <w:ind w:firstLine="709"/>
      <w:jc w:val="both"/>
    </w:pPr>
    <w:rPr>
      <w:rFonts w:cstheme="minorBidi"/>
      <w:i/>
      <w:iCs/>
      <w:color w:val="1F497D" w:themeColor="text2"/>
      <w:sz w:val="18"/>
      <w:szCs w:val="18"/>
      <w:lang w:val="es-ES"/>
    </w:rPr>
  </w:style>
  <w:style w:type="paragraph" w:customStyle="1" w:styleId="pf0">
    <w:name w:val="pf0"/>
    <w:basedOn w:val="Normal"/>
    <w:rsid w:val="007C0679"/>
    <w:pPr>
      <w:spacing w:before="100" w:beforeAutospacing="1" w:after="100" w:afterAutospacing="1" w:line="240" w:lineRule="auto"/>
      <w:ind w:firstLine="709"/>
      <w:jc w:val="both"/>
    </w:pPr>
    <w:rPr>
      <w:rFonts w:eastAsia="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75905">
      <w:bodyDiv w:val="1"/>
      <w:marLeft w:val="0"/>
      <w:marRight w:val="0"/>
      <w:marTop w:val="0"/>
      <w:marBottom w:val="0"/>
      <w:divBdr>
        <w:top w:val="none" w:sz="0" w:space="0" w:color="auto"/>
        <w:left w:val="none" w:sz="0" w:space="0" w:color="auto"/>
        <w:bottom w:val="none" w:sz="0" w:space="0" w:color="auto"/>
        <w:right w:val="none" w:sz="0" w:space="0" w:color="auto"/>
      </w:divBdr>
    </w:div>
    <w:div w:id="143661700">
      <w:bodyDiv w:val="1"/>
      <w:marLeft w:val="0"/>
      <w:marRight w:val="0"/>
      <w:marTop w:val="0"/>
      <w:marBottom w:val="0"/>
      <w:divBdr>
        <w:top w:val="none" w:sz="0" w:space="0" w:color="auto"/>
        <w:left w:val="none" w:sz="0" w:space="0" w:color="auto"/>
        <w:bottom w:val="none" w:sz="0" w:space="0" w:color="auto"/>
        <w:right w:val="none" w:sz="0" w:space="0" w:color="auto"/>
      </w:divBdr>
    </w:div>
    <w:div w:id="168523024">
      <w:bodyDiv w:val="1"/>
      <w:marLeft w:val="0"/>
      <w:marRight w:val="0"/>
      <w:marTop w:val="0"/>
      <w:marBottom w:val="0"/>
      <w:divBdr>
        <w:top w:val="none" w:sz="0" w:space="0" w:color="auto"/>
        <w:left w:val="none" w:sz="0" w:space="0" w:color="auto"/>
        <w:bottom w:val="none" w:sz="0" w:space="0" w:color="auto"/>
        <w:right w:val="none" w:sz="0" w:space="0" w:color="auto"/>
      </w:divBdr>
    </w:div>
    <w:div w:id="307635364">
      <w:bodyDiv w:val="1"/>
      <w:marLeft w:val="0"/>
      <w:marRight w:val="0"/>
      <w:marTop w:val="0"/>
      <w:marBottom w:val="0"/>
      <w:divBdr>
        <w:top w:val="none" w:sz="0" w:space="0" w:color="auto"/>
        <w:left w:val="none" w:sz="0" w:space="0" w:color="auto"/>
        <w:bottom w:val="none" w:sz="0" w:space="0" w:color="auto"/>
        <w:right w:val="none" w:sz="0" w:space="0" w:color="auto"/>
      </w:divBdr>
    </w:div>
    <w:div w:id="534998358">
      <w:bodyDiv w:val="1"/>
      <w:marLeft w:val="0"/>
      <w:marRight w:val="0"/>
      <w:marTop w:val="0"/>
      <w:marBottom w:val="0"/>
      <w:divBdr>
        <w:top w:val="none" w:sz="0" w:space="0" w:color="auto"/>
        <w:left w:val="none" w:sz="0" w:space="0" w:color="auto"/>
        <w:bottom w:val="none" w:sz="0" w:space="0" w:color="auto"/>
        <w:right w:val="none" w:sz="0" w:space="0" w:color="auto"/>
      </w:divBdr>
    </w:div>
    <w:div w:id="679312721">
      <w:bodyDiv w:val="1"/>
      <w:marLeft w:val="0"/>
      <w:marRight w:val="0"/>
      <w:marTop w:val="0"/>
      <w:marBottom w:val="0"/>
      <w:divBdr>
        <w:top w:val="none" w:sz="0" w:space="0" w:color="auto"/>
        <w:left w:val="none" w:sz="0" w:space="0" w:color="auto"/>
        <w:bottom w:val="none" w:sz="0" w:space="0" w:color="auto"/>
        <w:right w:val="none" w:sz="0" w:space="0" w:color="auto"/>
      </w:divBdr>
    </w:div>
    <w:div w:id="956377247">
      <w:bodyDiv w:val="1"/>
      <w:marLeft w:val="0"/>
      <w:marRight w:val="0"/>
      <w:marTop w:val="0"/>
      <w:marBottom w:val="0"/>
      <w:divBdr>
        <w:top w:val="none" w:sz="0" w:space="0" w:color="auto"/>
        <w:left w:val="none" w:sz="0" w:space="0" w:color="auto"/>
        <w:bottom w:val="none" w:sz="0" w:space="0" w:color="auto"/>
        <w:right w:val="none" w:sz="0" w:space="0" w:color="auto"/>
      </w:divBdr>
    </w:div>
    <w:div w:id="2051874889">
      <w:bodyDiv w:val="1"/>
      <w:marLeft w:val="0"/>
      <w:marRight w:val="0"/>
      <w:marTop w:val="0"/>
      <w:marBottom w:val="0"/>
      <w:divBdr>
        <w:top w:val="none" w:sz="0" w:space="0" w:color="auto"/>
        <w:left w:val="none" w:sz="0" w:space="0" w:color="auto"/>
        <w:bottom w:val="none" w:sz="0" w:space="0" w:color="auto"/>
        <w:right w:val="none" w:sz="0" w:space="0" w:color="auto"/>
      </w:divBdr>
    </w:div>
    <w:div w:id="20925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diagramColors" Target="diagrams/colors1.xml"/><Relationship Id="rId18" Type="http://schemas.openxmlformats.org/officeDocument/2006/relationships/hyperlink" Target="https://www.minsalud.gov.co/sites/rid/Lists/BibliotecaDigital/RIDE/DE/PS/sala-situacional-discapacidad-junio-2018.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s://ccs.org.co/siniestralidad-laboral-en-colombiaobservatoriodeseguridadysaluddelccs/"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yperlink" Target="https://doi.org/10.17081/invinno.1.1.20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hyperlink" Target="https://www.redalyc.org/articulo.oa?id=477258898003"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COMPUMAX\Desktop\Lady\Nicolas\Trabajo%20final\Encuestas%20RV.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Hoja2!$A$7:$B$7</c:f>
              <c:strCache>
                <c:ptCount val="2"/>
                <c:pt idx="0">
                  <c:v>Completamente desacuerdo</c:v>
                </c:pt>
                <c:pt idx="1">
                  <c:v>1</c:v>
                </c:pt>
              </c:strCache>
            </c:strRef>
          </c:tx>
          <c:spPr>
            <a:solidFill>
              <a:srgbClr val="002060"/>
            </a:solidFill>
            <a:ln>
              <a:noFill/>
            </a:ln>
            <a:effectLst/>
          </c:spPr>
          <c:invertIfNegative val="0"/>
          <c:cat>
            <c:strRef>
              <c:f>(Hoja2!$C$6,Hoja2!$E$6,Hoja2!$G$6,Hoja2!$I$6,Hoja2!$K$6,Hoja2!$M$6,Hoja2!$O$6,Hoja2!$Q$6)</c:f>
              <c:strCache>
                <c:ptCount val="8"/>
                <c:pt idx="0">
                  <c:v>P1</c:v>
                </c:pt>
                <c:pt idx="1">
                  <c:v>P2</c:v>
                </c:pt>
                <c:pt idx="2">
                  <c:v>P3</c:v>
                </c:pt>
                <c:pt idx="3">
                  <c:v>P4</c:v>
                </c:pt>
                <c:pt idx="4">
                  <c:v>P5</c:v>
                </c:pt>
                <c:pt idx="5">
                  <c:v>P6</c:v>
                </c:pt>
                <c:pt idx="6">
                  <c:v>P7</c:v>
                </c:pt>
                <c:pt idx="7">
                  <c:v>P8</c:v>
                </c:pt>
              </c:strCache>
              <c:extLst/>
            </c:strRef>
          </c:cat>
          <c:val>
            <c:numRef>
              <c:f>(Hoja2!$C$7,Hoja2!$E$7,Hoja2!$G$7,Hoja2!$I$7,Hoja2!$K$7,Hoja2!$M$7,Hoja2!$O$7,Hoja2!$Q$7)</c:f>
              <c:numCache>
                <c:formatCode>General</c:formatCode>
                <c:ptCount val="8"/>
                <c:pt idx="0">
                  <c:v>8</c:v>
                </c:pt>
                <c:pt idx="1">
                  <c:v>1</c:v>
                </c:pt>
                <c:pt idx="2">
                  <c:v>3</c:v>
                </c:pt>
                <c:pt idx="3">
                  <c:v>11</c:v>
                </c:pt>
                <c:pt idx="4">
                  <c:v>0</c:v>
                </c:pt>
                <c:pt idx="5">
                  <c:v>0</c:v>
                </c:pt>
                <c:pt idx="6">
                  <c:v>0</c:v>
                </c:pt>
                <c:pt idx="7">
                  <c:v>0</c:v>
                </c:pt>
              </c:numCache>
              <c:extLst/>
            </c:numRef>
          </c:val>
          <c:extLst>
            <c:ext xmlns:c16="http://schemas.microsoft.com/office/drawing/2014/chart" uri="{C3380CC4-5D6E-409C-BE32-E72D297353CC}">
              <c16:uniqueId val="{00000000-F7C8-4F36-921A-86D56B2CBEAF}"/>
            </c:ext>
          </c:extLst>
        </c:ser>
        <c:ser>
          <c:idx val="1"/>
          <c:order val="1"/>
          <c:tx>
            <c:strRef>
              <c:f>Hoja2!$A$8:$B$8</c:f>
              <c:strCache>
                <c:ptCount val="2"/>
                <c:pt idx="0">
                  <c:v>Desacuerdo</c:v>
                </c:pt>
                <c:pt idx="1">
                  <c:v>2</c:v>
                </c:pt>
              </c:strCache>
            </c:strRef>
          </c:tx>
          <c:spPr>
            <a:solidFill>
              <a:schemeClr val="accent4"/>
            </a:solidFill>
            <a:ln>
              <a:noFill/>
            </a:ln>
            <a:effectLst/>
          </c:spPr>
          <c:invertIfNegative val="0"/>
          <c:cat>
            <c:strRef>
              <c:f>(Hoja2!$C$6,Hoja2!$E$6,Hoja2!$G$6,Hoja2!$I$6,Hoja2!$K$6,Hoja2!$M$6,Hoja2!$O$6,Hoja2!$Q$6)</c:f>
              <c:strCache>
                <c:ptCount val="8"/>
                <c:pt idx="0">
                  <c:v>P1</c:v>
                </c:pt>
                <c:pt idx="1">
                  <c:v>P2</c:v>
                </c:pt>
                <c:pt idx="2">
                  <c:v>P3</c:v>
                </c:pt>
                <c:pt idx="3">
                  <c:v>P4</c:v>
                </c:pt>
                <c:pt idx="4">
                  <c:v>P5</c:v>
                </c:pt>
                <c:pt idx="5">
                  <c:v>P6</c:v>
                </c:pt>
                <c:pt idx="6">
                  <c:v>P7</c:v>
                </c:pt>
                <c:pt idx="7">
                  <c:v>P8</c:v>
                </c:pt>
              </c:strCache>
              <c:extLst/>
            </c:strRef>
          </c:cat>
          <c:val>
            <c:numRef>
              <c:f>(Hoja2!$C$8,Hoja2!$E$8,Hoja2!$G$8,Hoja2!$I$8,Hoja2!$K$8,Hoja2!$M$8,Hoja2!$O$8,Hoja2!$Q$8)</c:f>
              <c:numCache>
                <c:formatCode>General</c:formatCode>
                <c:ptCount val="8"/>
                <c:pt idx="0">
                  <c:v>4</c:v>
                </c:pt>
                <c:pt idx="1">
                  <c:v>0</c:v>
                </c:pt>
                <c:pt idx="2">
                  <c:v>6</c:v>
                </c:pt>
                <c:pt idx="3">
                  <c:v>5</c:v>
                </c:pt>
                <c:pt idx="4">
                  <c:v>2</c:v>
                </c:pt>
                <c:pt idx="5">
                  <c:v>3</c:v>
                </c:pt>
                <c:pt idx="6">
                  <c:v>2</c:v>
                </c:pt>
                <c:pt idx="7">
                  <c:v>0</c:v>
                </c:pt>
              </c:numCache>
              <c:extLst/>
            </c:numRef>
          </c:val>
          <c:extLst>
            <c:ext xmlns:c16="http://schemas.microsoft.com/office/drawing/2014/chart" uri="{C3380CC4-5D6E-409C-BE32-E72D297353CC}">
              <c16:uniqueId val="{00000001-F7C8-4F36-921A-86D56B2CBEAF}"/>
            </c:ext>
          </c:extLst>
        </c:ser>
        <c:ser>
          <c:idx val="2"/>
          <c:order val="2"/>
          <c:tx>
            <c:strRef>
              <c:f>Hoja2!$A$9:$B$9</c:f>
              <c:strCache>
                <c:ptCount val="2"/>
                <c:pt idx="0">
                  <c:v>Ni de acuerdo ni en desacuerdo</c:v>
                </c:pt>
                <c:pt idx="1">
                  <c:v>3</c:v>
                </c:pt>
              </c:strCache>
            </c:strRef>
          </c:tx>
          <c:spPr>
            <a:solidFill>
              <a:schemeClr val="accent4">
                <a:lumMod val="50000"/>
              </a:schemeClr>
            </a:solidFill>
            <a:ln>
              <a:noFill/>
            </a:ln>
            <a:effectLst/>
          </c:spPr>
          <c:invertIfNegative val="0"/>
          <c:cat>
            <c:strRef>
              <c:f>(Hoja2!$C$6,Hoja2!$E$6,Hoja2!$G$6,Hoja2!$I$6,Hoja2!$K$6,Hoja2!$M$6,Hoja2!$O$6,Hoja2!$Q$6)</c:f>
              <c:strCache>
                <c:ptCount val="8"/>
                <c:pt idx="0">
                  <c:v>P1</c:v>
                </c:pt>
                <c:pt idx="1">
                  <c:v>P2</c:v>
                </c:pt>
                <c:pt idx="2">
                  <c:v>P3</c:v>
                </c:pt>
                <c:pt idx="3">
                  <c:v>P4</c:v>
                </c:pt>
                <c:pt idx="4">
                  <c:v>P5</c:v>
                </c:pt>
                <c:pt idx="5">
                  <c:v>P6</c:v>
                </c:pt>
                <c:pt idx="6">
                  <c:v>P7</c:v>
                </c:pt>
                <c:pt idx="7">
                  <c:v>P8</c:v>
                </c:pt>
              </c:strCache>
              <c:extLst/>
            </c:strRef>
          </c:cat>
          <c:val>
            <c:numRef>
              <c:f>(Hoja2!$C$9,Hoja2!$E$9,Hoja2!$G$9,Hoja2!$I$9,Hoja2!$K$9,Hoja2!$M$9,Hoja2!$O$9,Hoja2!$Q$9)</c:f>
              <c:numCache>
                <c:formatCode>General</c:formatCode>
                <c:ptCount val="8"/>
                <c:pt idx="0">
                  <c:v>5</c:v>
                </c:pt>
                <c:pt idx="1">
                  <c:v>4</c:v>
                </c:pt>
                <c:pt idx="2">
                  <c:v>7</c:v>
                </c:pt>
                <c:pt idx="3">
                  <c:v>6</c:v>
                </c:pt>
                <c:pt idx="4">
                  <c:v>8</c:v>
                </c:pt>
                <c:pt idx="5">
                  <c:v>9</c:v>
                </c:pt>
                <c:pt idx="6">
                  <c:v>4</c:v>
                </c:pt>
                <c:pt idx="7">
                  <c:v>2</c:v>
                </c:pt>
              </c:numCache>
              <c:extLst/>
            </c:numRef>
          </c:val>
          <c:extLst>
            <c:ext xmlns:c16="http://schemas.microsoft.com/office/drawing/2014/chart" uri="{C3380CC4-5D6E-409C-BE32-E72D297353CC}">
              <c16:uniqueId val="{00000002-F7C8-4F36-921A-86D56B2CBEAF}"/>
            </c:ext>
          </c:extLst>
        </c:ser>
        <c:ser>
          <c:idx val="3"/>
          <c:order val="3"/>
          <c:tx>
            <c:strRef>
              <c:f>Hoja2!$A$10:$B$10</c:f>
              <c:strCache>
                <c:ptCount val="2"/>
                <c:pt idx="0">
                  <c:v>De acuerdo</c:v>
                </c:pt>
                <c:pt idx="1">
                  <c:v>4</c:v>
                </c:pt>
              </c:strCache>
            </c:strRef>
          </c:tx>
          <c:spPr>
            <a:solidFill>
              <a:schemeClr val="accent6"/>
            </a:solidFill>
            <a:ln>
              <a:noFill/>
            </a:ln>
            <a:effectLst/>
          </c:spPr>
          <c:invertIfNegative val="0"/>
          <c:cat>
            <c:strRef>
              <c:f>(Hoja2!$C$6,Hoja2!$E$6,Hoja2!$G$6,Hoja2!$I$6,Hoja2!$K$6,Hoja2!$M$6,Hoja2!$O$6,Hoja2!$Q$6)</c:f>
              <c:strCache>
                <c:ptCount val="8"/>
                <c:pt idx="0">
                  <c:v>P1</c:v>
                </c:pt>
                <c:pt idx="1">
                  <c:v>P2</c:v>
                </c:pt>
                <c:pt idx="2">
                  <c:v>P3</c:v>
                </c:pt>
                <c:pt idx="3">
                  <c:v>P4</c:v>
                </c:pt>
                <c:pt idx="4">
                  <c:v>P5</c:v>
                </c:pt>
                <c:pt idx="5">
                  <c:v>P6</c:v>
                </c:pt>
                <c:pt idx="6">
                  <c:v>P7</c:v>
                </c:pt>
                <c:pt idx="7">
                  <c:v>P8</c:v>
                </c:pt>
              </c:strCache>
              <c:extLst/>
            </c:strRef>
          </c:cat>
          <c:val>
            <c:numRef>
              <c:f>(Hoja2!$C$10,Hoja2!$E$10,Hoja2!$G$10,Hoja2!$I$10,Hoja2!$K$10,Hoja2!$M$10,Hoja2!$O$10,Hoja2!$Q$10)</c:f>
              <c:numCache>
                <c:formatCode>General</c:formatCode>
                <c:ptCount val="8"/>
                <c:pt idx="0">
                  <c:v>5</c:v>
                </c:pt>
                <c:pt idx="1">
                  <c:v>10</c:v>
                </c:pt>
                <c:pt idx="2">
                  <c:v>7</c:v>
                </c:pt>
                <c:pt idx="3">
                  <c:v>2</c:v>
                </c:pt>
                <c:pt idx="4">
                  <c:v>8</c:v>
                </c:pt>
                <c:pt idx="5">
                  <c:v>7</c:v>
                </c:pt>
                <c:pt idx="6">
                  <c:v>9</c:v>
                </c:pt>
                <c:pt idx="7">
                  <c:v>9</c:v>
                </c:pt>
              </c:numCache>
              <c:extLst/>
            </c:numRef>
          </c:val>
          <c:extLst>
            <c:ext xmlns:c16="http://schemas.microsoft.com/office/drawing/2014/chart" uri="{C3380CC4-5D6E-409C-BE32-E72D297353CC}">
              <c16:uniqueId val="{00000003-F7C8-4F36-921A-86D56B2CBEAF}"/>
            </c:ext>
          </c:extLst>
        </c:ser>
        <c:ser>
          <c:idx val="4"/>
          <c:order val="4"/>
          <c:tx>
            <c:strRef>
              <c:f>Hoja2!$A$11:$B$11</c:f>
              <c:strCache>
                <c:ptCount val="2"/>
                <c:pt idx="0">
                  <c:v>Completamente de  acuerdo</c:v>
                </c:pt>
                <c:pt idx="1">
                  <c:v>5</c:v>
                </c:pt>
              </c:strCache>
            </c:strRef>
          </c:tx>
          <c:spPr>
            <a:solidFill>
              <a:srgbClr val="0070C0"/>
            </a:solidFill>
            <a:ln>
              <a:noFill/>
            </a:ln>
            <a:effectLst/>
          </c:spPr>
          <c:invertIfNegative val="0"/>
          <c:cat>
            <c:strRef>
              <c:f>(Hoja2!$C$6,Hoja2!$E$6,Hoja2!$G$6,Hoja2!$I$6,Hoja2!$K$6,Hoja2!$M$6,Hoja2!$O$6,Hoja2!$Q$6)</c:f>
              <c:strCache>
                <c:ptCount val="8"/>
                <c:pt idx="0">
                  <c:v>P1</c:v>
                </c:pt>
                <c:pt idx="1">
                  <c:v>P2</c:v>
                </c:pt>
                <c:pt idx="2">
                  <c:v>P3</c:v>
                </c:pt>
                <c:pt idx="3">
                  <c:v>P4</c:v>
                </c:pt>
                <c:pt idx="4">
                  <c:v>P5</c:v>
                </c:pt>
                <c:pt idx="5">
                  <c:v>P6</c:v>
                </c:pt>
                <c:pt idx="6">
                  <c:v>P7</c:v>
                </c:pt>
                <c:pt idx="7">
                  <c:v>P8</c:v>
                </c:pt>
              </c:strCache>
              <c:extLst/>
            </c:strRef>
          </c:cat>
          <c:val>
            <c:numRef>
              <c:f>(Hoja2!$C$11,Hoja2!$E$11,Hoja2!$G$11,Hoja2!$I$11,Hoja2!$K$11,Hoja2!$M$11,Hoja2!$O$11,Hoja2!$Q$11)</c:f>
              <c:numCache>
                <c:formatCode>General</c:formatCode>
                <c:ptCount val="8"/>
                <c:pt idx="0">
                  <c:v>4</c:v>
                </c:pt>
                <c:pt idx="1">
                  <c:v>11</c:v>
                </c:pt>
                <c:pt idx="2">
                  <c:v>3</c:v>
                </c:pt>
                <c:pt idx="3">
                  <c:v>2</c:v>
                </c:pt>
                <c:pt idx="4">
                  <c:v>8</c:v>
                </c:pt>
                <c:pt idx="5">
                  <c:v>7</c:v>
                </c:pt>
                <c:pt idx="6">
                  <c:v>11</c:v>
                </c:pt>
                <c:pt idx="7">
                  <c:v>15</c:v>
                </c:pt>
              </c:numCache>
              <c:extLst/>
            </c:numRef>
          </c:val>
          <c:extLst>
            <c:ext xmlns:c16="http://schemas.microsoft.com/office/drawing/2014/chart" uri="{C3380CC4-5D6E-409C-BE32-E72D297353CC}">
              <c16:uniqueId val="{00000004-F7C8-4F36-921A-86D56B2CBEAF}"/>
            </c:ext>
          </c:extLst>
        </c:ser>
        <c:dLbls>
          <c:showLegendKey val="0"/>
          <c:showVal val="0"/>
          <c:showCatName val="0"/>
          <c:showSerName val="0"/>
          <c:showPercent val="0"/>
          <c:showBubbleSize val="0"/>
        </c:dLbls>
        <c:gapWidth val="150"/>
        <c:axId val="1226839152"/>
        <c:axId val="1226839984"/>
      </c:barChart>
      <c:catAx>
        <c:axId val="1226839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s-CO"/>
          </a:p>
        </c:txPr>
        <c:crossAx val="1226839984"/>
        <c:crosses val="autoZero"/>
        <c:auto val="1"/>
        <c:lblAlgn val="ctr"/>
        <c:lblOffset val="100"/>
        <c:noMultiLvlLbl val="0"/>
      </c:catAx>
      <c:valAx>
        <c:axId val="1226839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226839152"/>
        <c:crosses val="autoZero"/>
        <c:crossBetween val="between"/>
      </c:valAx>
      <c:spPr>
        <a:noFill/>
        <a:ln>
          <a:noFill/>
        </a:ln>
        <a:effectLst/>
      </c:spPr>
    </c:plotArea>
    <c:legend>
      <c:legendPos val="b"/>
      <c:layout>
        <c:manualLayout>
          <c:xMode val="edge"/>
          <c:yMode val="edge"/>
          <c:x val="1.6075078651285969E-2"/>
          <c:y val="0.85952906272320073"/>
          <c:w val="0.96588678697035479"/>
          <c:h val="0.11843641652762556"/>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2002D4-D97A-42CF-8ADD-C155BC8144FE}" type="doc">
      <dgm:prSet loTypeId="urn:microsoft.com/office/officeart/2009/layout/CircleArrowProcess" loCatId="cycle" qsTypeId="urn:microsoft.com/office/officeart/2005/8/quickstyle/simple1" qsCatId="simple" csTypeId="urn:microsoft.com/office/officeart/2005/8/colors/accent3_2" csCatId="accent3" phldr="1"/>
      <dgm:spPr/>
      <dgm:t>
        <a:bodyPr/>
        <a:lstStyle/>
        <a:p>
          <a:endParaRPr lang="es-CO"/>
        </a:p>
      </dgm:t>
    </dgm:pt>
    <dgm:pt modelId="{366A3B41-2764-477C-B0EC-B61685F6A5F3}">
      <dgm:prSet phldrT="[Texto]" custT="1"/>
      <dgm:spPr/>
      <dgm:t>
        <a:bodyPr/>
        <a:lstStyle/>
        <a:p>
          <a:r>
            <a:rPr lang="es-CO" sz="900"/>
            <a:t>Plan de validación</a:t>
          </a:r>
        </a:p>
        <a:p>
          <a:r>
            <a:rPr lang="es-CO" sz="900"/>
            <a:t> de software de</a:t>
          </a:r>
        </a:p>
        <a:p>
          <a:r>
            <a:rPr lang="es-CO" sz="900"/>
            <a:t>herramientas</a:t>
          </a:r>
        </a:p>
        <a:p>
          <a:r>
            <a:rPr lang="es-CO" sz="900"/>
            <a:t> pedagogicas</a:t>
          </a:r>
        </a:p>
      </dgm:t>
    </dgm:pt>
    <dgm:pt modelId="{B3658E5B-719C-4F30-B114-629BA4BBBDED}" type="parTrans" cxnId="{763D8376-FA7D-41F6-8817-CAE9EA580E5E}">
      <dgm:prSet/>
      <dgm:spPr/>
      <dgm:t>
        <a:bodyPr/>
        <a:lstStyle/>
        <a:p>
          <a:endParaRPr lang="es-CO"/>
        </a:p>
      </dgm:t>
    </dgm:pt>
    <dgm:pt modelId="{32D69D40-9B61-409F-99CC-02C47BD271F1}" type="sibTrans" cxnId="{763D8376-FA7D-41F6-8817-CAE9EA580E5E}">
      <dgm:prSet/>
      <dgm:spPr/>
      <dgm:t>
        <a:bodyPr/>
        <a:lstStyle/>
        <a:p>
          <a:endParaRPr lang="es-CO"/>
        </a:p>
      </dgm:t>
    </dgm:pt>
    <dgm:pt modelId="{31BD121A-906F-40C6-9471-F97D64C1125B}">
      <dgm:prSet phldrT="[Texto]" custT="1"/>
      <dgm:spPr/>
      <dgm:t>
        <a:bodyPr/>
        <a:lstStyle/>
        <a:p>
          <a:r>
            <a:rPr lang="es-CO" sz="900"/>
            <a:t>Aplicar pruebas Funcionales</a:t>
          </a:r>
        </a:p>
      </dgm:t>
    </dgm:pt>
    <dgm:pt modelId="{4E3A1E34-BCA8-433E-B82A-2B244A62979B}" type="parTrans" cxnId="{CE92F253-0164-4359-B0FB-3DDE79C34F63}">
      <dgm:prSet/>
      <dgm:spPr/>
      <dgm:t>
        <a:bodyPr/>
        <a:lstStyle/>
        <a:p>
          <a:endParaRPr lang="es-CO"/>
        </a:p>
      </dgm:t>
    </dgm:pt>
    <dgm:pt modelId="{2ADA8EEF-DE52-48C9-85A8-653B4753B0E0}" type="sibTrans" cxnId="{CE92F253-0164-4359-B0FB-3DDE79C34F63}">
      <dgm:prSet/>
      <dgm:spPr/>
      <dgm:t>
        <a:bodyPr/>
        <a:lstStyle/>
        <a:p>
          <a:endParaRPr lang="es-CO"/>
        </a:p>
      </dgm:t>
    </dgm:pt>
    <dgm:pt modelId="{A0DEA675-40BB-49A1-9D57-318F838F9259}">
      <dgm:prSet phldrT="[Texto]" custT="1"/>
      <dgm:spPr/>
      <dgm:t>
        <a:bodyPr/>
        <a:lstStyle/>
        <a:p>
          <a:r>
            <a:rPr lang="es-CO" sz="900"/>
            <a:t>Analisis de resultados, retroalimentación y escalabilidad</a:t>
          </a:r>
        </a:p>
      </dgm:t>
    </dgm:pt>
    <dgm:pt modelId="{5468710E-C099-4593-8616-F35D625B8715}" type="parTrans" cxnId="{C2E4F248-95BC-48FA-8E8C-617F8D9BF28E}">
      <dgm:prSet/>
      <dgm:spPr/>
      <dgm:t>
        <a:bodyPr/>
        <a:lstStyle/>
        <a:p>
          <a:endParaRPr lang="es-CO"/>
        </a:p>
      </dgm:t>
    </dgm:pt>
    <dgm:pt modelId="{CFEB2DF9-9355-4D9C-8CFB-7DCECA602538}" type="sibTrans" cxnId="{C2E4F248-95BC-48FA-8E8C-617F8D9BF28E}">
      <dgm:prSet/>
      <dgm:spPr/>
      <dgm:t>
        <a:bodyPr/>
        <a:lstStyle/>
        <a:p>
          <a:endParaRPr lang="es-CO"/>
        </a:p>
      </dgm:t>
    </dgm:pt>
    <dgm:pt modelId="{D1875A51-006F-45FB-9BE6-C902F86E4CBC}" type="pres">
      <dgm:prSet presAssocID="{FF2002D4-D97A-42CF-8ADD-C155BC8144FE}" presName="Name0" presStyleCnt="0">
        <dgm:presLayoutVars>
          <dgm:chMax val="7"/>
          <dgm:chPref val="7"/>
          <dgm:dir/>
          <dgm:animLvl val="lvl"/>
        </dgm:presLayoutVars>
      </dgm:prSet>
      <dgm:spPr/>
    </dgm:pt>
    <dgm:pt modelId="{3422F615-2AB0-4A48-B822-0D073AB94255}" type="pres">
      <dgm:prSet presAssocID="{366A3B41-2764-477C-B0EC-B61685F6A5F3}" presName="Accent1" presStyleCnt="0"/>
      <dgm:spPr/>
    </dgm:pt>
    <dgm:pt modelId="{59CDEDC6-60B2-4B16-8410-63E20FDB15D4}" type="pres">
      <dgm:prSet presAssocID="{366A3B41-2764-477C-B0EC-B61685F6A5F3}" presName="Accent" presStyleLbl="node1" presStyleIdx="0" presStyleCnt="3" custScaleX="109207" custScaleY="107122"/>
      <dgm:spPr/>
    </dgm:pt>
    <dgm:pt modelId="{8796962D-DAA3-4367-9891-CA71C23884BE}" type="pres">
      <dgm:prSet presAssocID="{366A3B41-2764-477C-B0EC-B61685F6A5F3}" presName="Parent1" presStyleLbl="revTx" presStyleIdx="0" presStyleCnt="3" custScaleX="165632" custScaleY="196053" custLinFactNeighborX="2570" custLinFactNeighborY="-16977">
        <dgm:presLayoutVars>
          <dgm:chMax val="1"/>
          <dgm:chPref val="1"/>
          <dgm:bulletEnabled val="1"/>
        </dgm:presLayoutVars>
      </dgm:prSet>
      <dgm:spPr/>
    </dgm:pt>
    <dgm:pt modelId="{C3B697A1-3CCB-4E02-BF85-4B36E4DE64DB}" type="pres">
      <dgm:prSet presAssocID="{31BD121A-906F-40C6-9471-F97D64C1125B}" presName="Accent2" presStyleCnt="0"/>
      <dgm:spPr/>
    </dgm:pt>
    <dgm:pt modelId="{D44F571B-912F-40DD-86FE-28B92C61F6DC}" type="pres">
      <dgm:prSet presAssocID="{31BD121A-906F-40C6-9471-F97D64C1125B}" presName="Accent" presStyleLbl="node1" presStyleIdx="1" presStyleCnt="3"/>
      <dgm:spPr/>
    </dgm:pt>
    <dgm:pt modelId="{C78257CB-AED5-4517-8E2F-36B36D72C656}" type="pres">
      <dgm:prSet presAssocID="{31BD121A-906F-40C6-9471-F97D64C1125B}" presName="Parent2" presStyleLbl="revTx" presStyleIdx="1" presStyleCnt="3" custLinFactNeighborX="-1090" custLinFactNeighborY="-15264">
        <dgm:presLayoutVars>
          <dgm:chMax val="1"/>
          <dgm:chPref val="1"/>
          <dgm:bulletEnabled val="1"/>
        </dgm:presLayoutVars>
      </dgm:prSet>
      <dgm:spPr/>
    </dgm:pt>
    <dgm:pt modelId="{1F4461DF-E08D-4B7E-BF77-22273D83B425}" type="pres">
      <dgm:prSet presAssocID="{A0DEA675-40BB-49A1-9D57-318F838F9259}" presName="Accent3" presStyleCnt="0"/>
      <dgm:spPr/>
    </dgm:pt>
    <dgm:pt modelId="{45A8C81C-19FD-4EC6-A3DE-70F392403C74}" type="pres">
      <dgm:prSet presAssocID="{A0DEA675-40BB-49A1-9D57-318F838F9259}" presName="Accent" presStyleLbl="node1" presStyleIdx="2" presStyleCnt="3"/>
      <dgm:spPr/>
    </dgm:pt>
    <dgm:pt modelId="{329CB61A-891B-4FC5-8240-8214267A35C5}" type="pres">
      <dgm:prSet presAssocID="{A0DEA675-40BB-49A1-9D57-318F838F9259}" presName="Parent3" presStyleLbl="revTx" presStyleIdx="2" presStyleCnt="3" custScaleX="157710" custScaleY="189560">
        <dgm:presLayoutVars>
          <dgm:chMax val="1"/>
          <dgm:chPref val="1"/>
          <dgm:bulletEnabled val="1"/>
        </dgm:presLayoutVars>
      </dgm:prSet>
      <dgm:spPr/>
    </dgm:pt>
  </dgm:ptLst>
  <dgm:cxnLst>
    <dgm:cxn modelId="{F93E3F19-DBE7-435B-88F4-D5C669118B8B}" type="presOf" srcId="{366A3B41-2764-477C-B0EC-B61685F6A5F3}" destId="{8796962D-DAA3-4367-9891-CA71C23884BE}" srcOrd="0" destOrd="0" presId="urn:microsoft.com/office/officeart/2009/layout/CircleArrowProcess"/>
    <dgm:cxn modelId="{A8803D40-1BC9-4A49-8748-084F17F38888}" type="presOf" srcId="{31BD121A-906F-40C6-9471-F97D64C1125B}" destId="{C78257CB-AED5-4517-8E2F-36B36D72C656}" srcOrd="0" destOrd="0" presId="urn:microsoft.com/office/officeart/2009/layout/CircleArrowProcess"/>
    <dgm:cxn modelId="{C2E4F248-95BC-48FA-8E8C-617F8D9BF28E}" srcId="{FF2002D4-D97A-42CF-8ADD-C155BC8144FE}" destId="{A0DEA675-40BB-49A1-9D57-318F838F9259}" srcOrd="2" destOrd="0" parTransId="{5468710E-C099-4593-8616-F35D625B8715}" sibTransId="{CFEB2DF9-9355-4D9C-8CFB-7DCECA602538}"/>
    <dgm:cxn modelId="{CE92F253-0164-4359-B0FB-3DDE79C34F63}" srcId="{FF2002D4-D97A-42CF-8ADD-C155BC8144FE}" destId="{31BD121A-906F-40C6-9471-F97D64C1125B}" srcOrd="1" destOrd="0" parTransId="{4E3A1E34-BCA8-433E-B82A-2B244A62979B}" sibTransId="{2ADA8EEF-DE52-48C9-85A8-653B4753B0E0}"/>
    <dgm:cxn modelId="{763D8376-FA7D-41F6-8817-CAE9EA580E5E}" srcId="{FF2002D4-D97A-42CF-8ADD-C155BC8144FE}" destId="{366A3B41-2764-477C-B0EC-B61685F6A5F3}" srcOrd="0" destOrd="0" parTransId="{B3658E5B-719C-4F30-B114-629BA4BBBDED}" sibTransId="{32D69D40-9B61-409F-99CC-02C47BD271F1}"/>
    <dgm:cxn modelId="{A9DBE394-6C60-4AE7-BDD8-F9A6826B1366}" type="presOf" srcId="{FF2002D4-D97A-42CF-8ADD-C155BC8144FE}" destId="{D1875A51-006F-45FB-9BE6-C902F86E4CBC}" srcOrd="0" destOrd="0" presId="urn:microsoft.com/office/officeart/2009/layout/CircleArrowProcess"/>
    <dgm:cxn modelId="{662997F6-ADAB-44F0-A857-55F6E49318B3}" type="presOf" srcId="{A0DEA675-40BB-49A1-9D57-318F838F9259}" destId="{329CB61A-891B-4FC5-8240-8214267A35C5}" srcOrd="0" destOrd="0" presId="urn:microsoft.com/office/officeart/2009/layout/CircleArrowProcess"/>
    <dgm:cxn modelId="{8944D602-4B20-4547-9C28-BEDB060F59A1}" type="presParOf" srcId="{D1875A51-006F-45FB-9BE6-C902F86E4CBC}" destId="{3422F615-2AB0-4A48-B822-0D073AB94255}" srcOrd="0" destOrd="0" presId="urn:microsoft.com/office/officeart/2009/layout/CircleArrowProcess"/>
    <dgm:cxn modelId="{30FEC240-B631-4DA7-B489-152CFAC4E454}" type="presParOf" srcId="{3422F615-2AB0-4A48-B822-0D073AB94255}" destId="{59CDEDC6-60B2-4B16-8410-63E20FDB15D4}" srcOrd="0" destOrd="0" presId="urn:microsoft.com/office/officeart/2009/layout/CircleArrowProcess"/>
    <dgm:cxn modelId="{A1B96562-67F0-447B-988F-AC8C3018029C}" type="presParOf" srcId="{D1875A51-006F-45FB-9BE6-C902F86E4CBC}" destId="{8796962D-DAA3-4367-9891-CA71C23884BE}" srcOrd="1" destOrd="0" presId="urn:microsoft.com/office/officeart/2009/layout/CircleArrowProcess"/>
    <dgm:cxn modelId="{156F1050-4767-4D35-BD3C-FE56AE598E84}" type="presParOf" srcId="{D1875A51-006F-45FB-9BE6-C902F86E4CBC}" destId="{C3B697A1-3CCB-4E02-BF85-4B36E4DE64DB}" srcOrd="2" destOrd="0" presId="urn:microsoft.com/office/officeart/2009/layout/CircleArrowProcess"/>
    <dgm:cxn modelId="{A9711715-AF5C-47F3-88E4-6ABD4B0115B7}" type="presParOf" srcId="{C3B697A1-3CCB-4E02-BF85-4B36E4DE64DB}" destId="{D44F571B-912F-40DD-86FE-28B92C61F6DC}" srcOrd="0" destOrd="0" presId="urn:microsoft.com/office/officeart/2009/layout/CircleArrowProcess"/>
    <dgm:cxn modelId="{B899019B-770D-487B-9961-437997AED916}" type="presParOf" srcId="{D1875A51-006F-45FB-9BE6-C902F86E4CBC}" destId="{C78257CB-AED5-4517-8E2F-36B36D72C656}" srcOrd="3" destOrd="0" presId="urn:microsoft.com/office/officeart/2009/layout/CircleArrowProcess"/>
    <dgm:cxn modelId="{1A5981EF-EFE3-4161-85C5-B988D972AA19}" type="presParOf" srcId="{D1875A51-006F-45FB-9BE6-C902F86E4CBC}" destId="{1F4461DF-E08D-4B7E-BF77-22273D83B425}" srcOrd="4" destOrd="0" presId="urn:microsoft.com/office/officeart/2009/layout/CircleArrowProcess"/>
    <dgm:cxn modelId="{B670A9E3-C56B-498B-A943-275875BF2445}" type="presParOf" srcId="{1F4461DF-E08D-4B7E-BF77-22273D83B425}" destId="{45A8C81C-19FD-4EC6-A3DE-70F392403C74}" srcOrd="0" destOrd="0" presId="urn:microsoft.com/office/officeart/2009/layout/CircleArrowProcess"/>
    <dgm:cxn modelId="{BAF90DBC-C937-4D63-B31C-8F64E89BF257}" type="presParOf" srcId="{D1875A51-006F-45FB-9BE6-C902F86E4CBC}" destId="{329CB61A-891B-4FC5-8240-8214267A35C5}" srcOrd="5" destOrd="0" presId="urn:microsoft.com/office/officeart/2009/layout/CircleArrowProcess"/>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CDEDC6-60B2-4B16-8410-63E20FDB15D4}">
      <dsp:nvSpPr>
        <dsp:cNvPr id="0" name=""/>
        <dsp:cNvSpPr/>
      </dsp:nvSpPr>
      <dsp:spPr>
        <a:xfrm>
          <a:off x="1109467" y="-28003"/>
          <a:ext cx="1717313" cy="1684782"/>
        </a:xfrm>
        <a:prstGeom prst="circularArrow">
          <a:avLst>
            <a:gd name="adj1" fmla="val 10980"/>
            <a:gd name="adj2" fmla="val 1142322"/>
            <a:gd name="adj3" fmla="val 4500000"/>
            <a:gd name="adj4" fmla="val 10800000"/>
            <a:gd name="adj5" fmla="val 125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796962D-DAA3-4367-9891-CA71C23884BE}">
      <dsp:nvSpPr>
        <dsp:cNvPr id="0" name=""/>
        <dsp:cNvSpPr/>
      </dsp:nvSpPr>
      <dsp:spPr>
        <a:xfrm>
          <a:off x="1265142" y="311880"/>
          <a:ext cx="1447333" cy="856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CO" sz="900" kern="1200"/>
            <a:t>Plan de validación</a:t>
          </a:r>
        </a:p>
        <a:p>
          <a:pPr marL="0" lvl="0" indent="0" algn="ctr" defTabSz="400050">
            <a:lnSpc>
              <a:spcPct val="90000"/>
            </a:lnSpc>
            <a:spcBef>
              <a:spcPct val="0"/>
            </a:spcBef>
            <a:spcAft>
              <a:spcPct val="35000"/>
            </a:spcAft>
            <a:buNone/>
          </a:pPr>
          <a:r>
            <a:rPr lang="es-CO" sz="900" kern="1200"/>
            <a:t> de software de</a:t>
          </a:r>
        </a:p>
        <a:p>
          <a:pPr marL="0" lvl="0" indent="0" algn="ctr" defTabSz="400050">
            <a:lnSpc>
              <a:spcPct val="90000"/>
            </a:lnSpc>
            <a:spcBef>
              <a:spcPct val="0"/>
            </a:spcBef>
            <a:spcAft>
              <a:spcPct val="35000"/>
            </a:spcAft>
            <a:buNone/>
          </a:pPr>
          <a:r>
            <a:rPr lang="es-CO" sz="900" kern="1200"/>
            <a:t>herramientas</a:t>
          </a:r>
        </a:p>
        <a:p>
          <a:pPr marL="0" lvl="0" indent="0" algn="ctr" defTabSz="400050">
            <a:lnSpc>
              <a:spcPct val="90000"/>
            </a:lnSpc>
            <a:spcBef>
              <a:spcPct val="0"/>
            </a:spcBef>
            <a:spcAft>
              <a:spcPct val="35000"/>
            </a:spcAft>
            <a:buNone/>
          </a:pPr>
          <a:r>
            <a:rPr lang="es-CO" sz="900" kern="1200"/>
            <a:t> pedagogicas</a:t>
          </a:r>
        </a:p>
      </dsp:txBody>
      <dsp:txXfrm>
        <a:off x="1265142" y="311880"/>
        <a:ext cx="1447333" cy="856375"/>
      </dsp:txXfrm>
    </dsp:sp>
    <dsp:sp modelId="{D44F571B-912F-40DD-86FE-28B92C61F6DC}">
      <dsp:nvSpPr>
        <dsp:cNvPr id="0" name=""/>
        <dsp:cNvSpPr/>
      </dsp:nvSpPr>
      <dsp:spPr>
        <a:xfrm>
          <a:off x="745094" y="931676"/>
          <a:ext cx="1572530" cy="1572769"/>
        </a:xfrm>
        <a:prstGeom prst="leftCircularArrow">
          <a:avLst>
            <a:gd name="adj1" fmla="val 10980"/>
            <a:gd name="adj2" fmla="val 1142322"/>
            <a:gd name="adj3" fmla="val 6300000"/>
            <a:gd name="adj4" fmla="val 18900000"/>
            <a:gd name="adj5" fmla="val 125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78257CB-AED5-4517-8E2F-36B36D72C656}">
      <dsp:nvSpPr>
        <dsp:cNvPr id="0" name=""/>
        <dsp:cNvSpPr/>
      </dsp:nvSpPr>
      <dsp:spPr>
        <a:xfrm>
          <a:off x="1084922" y="1438046"/>
          <a:ext cx="873824" cy="4368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CO" sz="900" kern="1200"/>
            <a:t>Aplicar pruebas Funcionales</a:t>
          </a:r>
        </a:p>
      </dsp:txBody>
      <dsp:txXfrm>
        <a:off x="1084922" y="1438046"/>
        <a:ext cx="873824" cy="436807"/>
      </dsp:txXfrm>
    </dsp:sp>
    <dsp:sp modelId="{45A8C81C-19FD-4EC6-A3DE-70F392403C74}">
      <dsp:nvSpPr>
        <dsp:cNvPr id="0" name=""/>
        <dsp:cNvSpPr/>
      </dsp:nvSpPr>
      <dsp:spPr>
        <a:xfrm>
          <a:off x="1293781" y="1943489"/>
          <a:ext cx="1351047" cy="1351588"/>
        </a:xfrm>
        <a:prstGeom prst="blockArc">
          <a:avLst>
            <a:gd name="adj1" fmla="val 13500000"/>
            <a:gd name="adj2" fmla="val 10800000"/>
            <a:gd name="adj3" fmla="val 1274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29CB61A-891B-4FC5-8240-8214267A35C5}">
      <dsp:nvSpPr>
        <dsp:cNvPr id="0" name=""/>
        <dsp:cNvSpPr/>
      </dsp:nvSpPr>
      <dsp:spPr>
        <a:xfrm>
          <a:off x="1279364" y="2219325"/>
          <a:ext cx="1378109" cy="82801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CO" sz="900" kern="1200"/>
            <a:t>Analisis de resultados, retroalimentación y escalabilidad</a:t>
          </a:r>
        </a:p>
      </dsp:txBody>
      <dsp:txXfrm>
        <a:off x="1279364" y="2219325"/>
        <a:ext cx="1378109" cy="828013"/>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0E9B9-12DE-4B92-A763-24499BB60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16</Pages>
  <Words>5690</Words>
  <Characters>31298</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NICOLAS ESCOBAR</cp:lastModifiedBy>
  <cp:revision>28</cp:revision>
  <cp:lastPrinted>2022-02-01T13:51:00Z</cp:lastPrinted>
  <dcterms:created xsi:type="dcterms:W3CDTF">2024-01-16T01:05:00Z</dcterms:created>
  <dcterms:modified xsi:type="dcterms:W3CDTF">2024-02-15T12:36:00Z</dcterms:modified>
</cp:coreProperties>
</file>